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Pr="008740CC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24D6D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о результатах работы по ра</w:t>
      </w:r>
      <w:r w:rsidR="00DE1437">
        <w:rPr>
          <w:rFonts w:ascii="Times New Roman" w:hAnsi="Times New Roman" w:cs="Times New Roman"/>
          <w:b/>
          <w:sz w:val="28"/>
          <w:szCs w:val="28"/>
        </w:rPr>
        <w:t>ссмотрению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  <w:r w:rsidR="00013193"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7008CB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4D6D">
        <w:rPr>
          <w:rFonts w:ascii="Times New Roman" w:hAnsi="Times New Roman" w:cs="Times New Roman"/>
          <w:b/>
          <w:sz w:val="28"/>
          <w:szCs w:val="28"/>
        </w:rPr>
        <w:t>С</w:t>
      </w:r>
      <w:r w:rsidRPr="008740CC">
        <w:rPr>
          <w:rFonts w:ascii="Times New Roman" w:hAnsi="Times New Roman" w:cs="Times New Roman"/>
          <w:b/>
          <w:sz w:val="28"/>
          <w:szCs w:val="28"/>
        </w:rPr>
        <w:t>ледственном управлении Следственного комитета Российской Федерации по Республике Адыгея</w:t>
      </w:r>
      <w:r w:rsidR="004C4669">
        <w:rPr>
          <w:rFonts w:ascii="Times New Roman" w:hAnsi="Times New Roman" w:cs="Times New Roman"/>
          <w:b/>
          <w:sz w:val="28"/>
          <w:szCs w:val="28"/>
        </w:rPr>
        <w:t>в</w:t>
      </w:r>
      <w:r w:rsidR="008740CC">
        <w:rPr>
          <w:rFonts w:ascii="Times New Roman" w:hAnsi="Times New Roman" w:cs="Times New Roman"/>
          <w:b/>
          <w:sz w:val="28"/>
          <w:szCs w:val="28"/>
        </w:rPr>
        <w:t>20</w:t>
      </w:r>
      <w:r w:rsidR="007008CB">
        <w:rPr>
          <w:rFonts w:ascii="Times New Roman" w:hAnsi="Times New Roman" w:cs="Times New Roman"/>
          <w:b/>
          <w:sz w:val="28"/>
          <w:szCs w:val="28"/>
        </w:rPr>
        <w:t>1</w:t>
      </w:r>
      <w:r w:rsidR="00924D6D">
        <w:rPr>
          <w:rFonts w:ascii="Times New Roman" w:hAnsi="Times New Roman" w:cs="Times New Roman"/>
          <w:b/>
          <w:sz w:val="28"/>
          <w:szCs w:val="28"/>
        </w:rPr>
        <w:t>3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4669">
        <w:rPr>
          <w:rFonts w:ascii="Times New Roman" w:hAnsi="Times New Roman" w:cs="Times New Roman"/>
          <w:b/>
          <w:sz w:val="28"/>
          <w:szCs w:val="28"/>
        </w:rPr>
        <w:t>у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322" w:rsidRDefault="00E211CF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2013 году в СУ поступило в общей сложности 482 обращения, что на 5,7% больше, чем в аналогичном периоде прошлого года (456). </w:t>
      </w:r>
    </w:p>
    <w:p w:rsidR="00650CEC" w:rsidRDefault="004E633D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33D">
        <w:rPr>
          <w:rFonts w:ascii="Times New Roman" w:hAnsi="Times New Roman" w:cs="Times New Roman"/>
          <w:sz w:val="28"/>
          <w:szCs w:val="28"/>
        </w:rPr>
        <w:t>Из них разрешено по существу 339 или 70% от общего числа рассмотренных обращений (277 или 60%).</w:t>
      </w:r>
      <w:r w:rsidR="00F86DFF" w:rsidRPr="004E633D">
        <w:rPr>
          <w:rFonts w:ascii="Times New Roman" w:hAnsi="Times New Roman" w:cs="Times New Roman"/>
          <w:sz w:val="28"/>
          <w:szCs w:val="28"/>
        </w:rPr>
        <w:t>Сравнительный анализ прив</w:t>
      </w:r>
      <w:r w:rsidR="00650CEC" w:rsidRPr="004E633D">
        <w:rPr>
          <w:rFonts w:ascii="Times New Roman" w:hAnsi="Times New Roman" w:cs="Times New Roman"/>
          <w:sz w:val="28"/>
          <w:szCs w:val="28"/>
        </w:rPr>
        <w:t>еден</w:t>
      </w:r>
      <w:r w:rsidR="00F86DFF" w:rsidRPr="004E633D">
        <w:rPr>
          <w:rFonts w:ascii="Times New Roman" w:hAnsi="Times New Roman" w:cs="Times New Roman"/>
          <w:sz w:val="28"/>
          <w:szCs w:val="28"/>
        </w:rPr>
        <w:t xml:space="preserve"> в диаграмм</w:t>
      </w:r>
      <w:r w:rsidR="00650CEC" w:rsidRPr="004E633D">
        <w:rPr>
          <w:rFonts w:ascii="Times New Roman" w:hAnsi="Times New Roman" w:cs="Times New Roman"/>
          <w:sz w:val="28"/>
          <w:szCs w:val="28"/>
        </w:rPr>
        <w:t>е №1</w:t>
      </w:r>
      <w:r w:rsidR="00F86DFF" w:rsidRPr="004E633D">
        <w:rPr>
          <w:rFonts w:ascii="Times New Roman" w:hAnsi="Times New Roman" w:cs="Times New Roman"/>
          <w:sz w:val="28"/>
          <w:szCs w:val="28"/>
        </w:rPr>
        <w:t>.</w:t>
      </w:r>
    </w:p>
    <w:p w:rsidR="00F86DFF" w:rsidRDefault="00650CE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0E206C" w:rsidRDefault="000E206C" w:rsidP="000E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5767" cy="2488557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206C" w:rsidRDefault="000E206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CEC" w:rsidRDefault="004E633D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ст. 124 УПК РФ рассмотрено 162 жалобы или 47,7% от числа разрешенных по существу (138 или 49,8%), из них удовлетворена 1 жалоба или 0,2% (1 или 0,3%), отклонено 159 или 46,9% (148 или 53,4%).По результатам рассмотрения 179 обращений или 52,8% даны разъяснения (128 или 46,2%). </w:t>
      </w:r>
      <w:r w:rsidR="00650CEC"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№2.</w:t>
      </w:r>
    </w:p>
    <w:p w:rsidR="00650CEC" w:rsidRDefault="00650CEC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2D2" w:rsidRDefault="00650CE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2711F6" w:rsidRDefault="00CC6AA2" w:rsidP="0072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5767" cy="2395959"/>
            <wp:effectExtent l="0" t="0" r="0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4A6" w:rsidRDefault="009C54A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228" w:rsidRDefault="004238DB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Разрешено </w:t>
      </w:r>
      <w:r w:rsidR="00EF63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повторных обращения (</w:t>
      </w:r>
      <w:r w:rsidR="00875E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 Во всех случаях</w:t>
      </w:r>
      <w:r w:rsidR="00872228">
        <w:rPr>
          <w:rFonts w:ascii="Times New Roman" w:hAnsi="Times New Roman" w:cs="Times New Roman"/>
          <w:sz w:val="28"/>
          <w:szCs w:val="28"/>
        </w:rPr>
        <w:t xml:space="preserve"> заявителями </w:t>
      </w:r>
      <w:r>
        <w:rPr>
          <w:rFonts w:ascii="Times New Roman" w:hAnsi="Times New Roman" w:cs="Times New Roman"/>
          <w:sz w:val="28"/>
          <w:szCs w:val="28"/>
        </w:rPr>
        <w:t xml:space="preserve"> обжаловалось решение об отказе в удовлетворении ранее разрешенных обращений. По результатам рассмотрения повторных обращений вновь принято решение об отказе в удовлетворении</w:t>
      </w:r>
      <w:r w:rsidR="00872228">
        <w:rPr>
          <w:rFonts w:ascii="Times New Roman" w:hAnsi="Times New Roman" w:cs="Times New Roman"/>
          <w:sz w:val="28"/>
          <w:szCs w:val="28"/>
        </w:rPr>
        <w:t>.</w:t>
      </w:r>
    </w:p>
    <w:p w:rsidR="002A2574" w:rsidRDefault="002A2574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03">
        <w:rPr>
          <w:rFonts w:ascii="Times New Roman" w:hAnsi="Times New Roman" w:cs="Times New Roman"/>
          <w:sz w:val="28"/>
          <w:szCs w:val="28"/>
        </w:rPr>
        <w:t>Наблюдается рост числа обращений, связанных с вопросами приема, регистрации и рассмотрения сообщений о преступлении.</w:t>
      </w:r>
    </w:p>
    <w:p w:rsidR="00DC666C" w:rsidRDefault="002A2574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2509B7" w:rsidRPr="00895715">
        <w:rPr>
          <w:rFonts w:ascii="Times New Roman" w:hAnsi="Times New Roman" w:cs="Times New Roman"/>
          <w:sz w:val="28"/>
          <w:szCs w:val="28"/>
        </w:rPr>
        <w:t>з общего числа обращений разрешен</w:t>
      </w:r>
      <w:r w:rsidR="002509B7">
        <w:rPr>
          <w:rFonts w:ascii="Times New Roman" w:hAnsi="Times New Roman" w:cs="Times New Roman"/>
          <w:sz w:val="28"/>
          <w:szCs w:val="28"/>
        </w:rPr>
        <w:t>н</w:t>
      </w:r>
      <w:r w:rsidR="002509B7" w:rsidRPr="00895715">
        <w:rPr>
          <w:rFonts w:ascii="Times New Roman" w:hAnsi="Times New Roman" w:cs="Times New Roman"/>
          <w:sz w:val="28"/>
          <w:szCs w:val="28"/>
        </w:rPr>
        <w:t>ых по существу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362">
        <w:rPr>
          <w:rFonts w:ascii="Times New Roman" w:hAnsi="Times New Roman" w:cs="Times New Roman"/>
          <w:sz w:val="28"/>
          <w:szCs w:val="28"/>
        </w:rPr>
        <w:t>244</w:t>
      </w:r>
      <w:r w:rsidR="002509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7819">
        <w:rPr>
          <w:rFonts w:ascii="Times New Roman" w:hAnsi="Times New Roman" w:cs="Times New Roman"/>
          <w:sz w:val="28"/>
          <w:szCs w:val="28"/>
        </w:rPr>
        <w:t>й</w:t>
      </w:r>
      <w:r w:rsidR="002509B7">
        <w:rPr>
          <w:rFonts w:ascii="Times New Roman" w:hAnsi="Times New Roman" w:cs="Times New Roman"/>
          <w:sz w:val="28"/>
          <w:szCs w:val="28"/>
        </w:rPr>
        <w:t xml:space="preserve"> или </w:t>
      </w:r>
      <w:r w:rsidR="007B7819">
        <w:rPr>
          <w:rFonts w:ascii="Times New Roman" w:hAnsi="Times New Roman" w:cs="Times New Roman"/>
          <w:sz w:val="28"/>
          <w:szCs w:val="28"/>
        </w:rPr>
        <w:t>7</w:t>
      </w:r>
      <w:r w:rsidR="00184362">
        <w:rPr>
          <w:rFonts w:ascii="Times New Roman" w:hAnsi="Times New Roman" w:cs="Times New Roman"/>
          <w:sz w:val="28"/>
          <w:szCs w:val="28"/>
        </w:rPr>
        <w:t>1</w:t>
      </w:r>
      <w:r w:rsidR="007B7819">
        <w:rPr>
          <w:rFonts w:ascii="Times New Roman" w:hAnsi="Times New Roman" w:cs="Times New Roman"/>
          <w:sz w:val="28"/>
          <w:szCs w:val="28"/>
        </w:rPr>
        <w:t>,</w:t>
      </w:r>
      <w:r w:rsidR="00184362">
        <w:rPr>
          <w:rFonts w:ascii="Times New Roman" w:hAnsi="Times New Roman" w:cs="Times New Roman"/>
          <w:sz w:val="28"/>
          <w:szCs w:val="28"/>
        </w:rPr>
        <w:t>9</w:t>
      </w:r>
      <w:r w:rsidR="002509B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связанны с вопросами указанной категории </w:t>
      </w:r>
      <w:r w:rsidR="00DC666C">
        <w:rPr>
          <w:rFonts w:ascii="Times New Roman" w:hAnsi="Times New Roman" w:cs="Times New Roman"/>
          <w:sz w:val="28"/>
          <w:szCs w:val="28"/>
        </w:rPr>
        <w:t>(</w:t>
      </w:r>
      <w:r w:rsidR="00184362">
        <w:rPr>
          <w:rFonts w:ascii="Times New Roman" w:hAnsi="Times New Roman" w:cs="Times New Roman"/>
          <w:sz w:val="28"/>
          <w:szCs w:val="28"/>
        </w:rPr>
        <w:t xml:space="preserve">191 </w:t>
      </w:r>
      <w:r w:rsidR="007B7819">
        <w:rPr>
          <w:rFonts w:ascii="Times New Roman" w:hAnsi="Times New Roman" w:cs="Times New Roman"/>
          <w:sz w:val="28"/>
          <w:szCs w:val="28"/>
        </w:rPr>
        <w:t xml:space="preserve">или </w:t>
      </w:r>
      <w:r w:rsidR="00DC666C">
        <w:rPr>
          <w:rFonts w:ascii="Times New Roman" w:hAnsi="Times New Roman" w:cs="Times New Roman"/>
          <w:sz w:val="28"/>
          <w:szCs w:val="28"/>
        </w:rPr>
        <w:t>6</w:t>
      </w:r>
      <w:r w:rsidR="00184362">
        <w:rPr>
          <w:rFonts w:ascii="Times New Roman" w:hAnsi="Times New Roman" w:cs="Times New Roman"/>
          <w:sz w:val="28"/>
          <w:szCs w:val="28"/>
        </w:rPr>
        <w:t>8,9</w:t>
      </w:r>
      <w:r w:rsidR="00DC666C">
        <w:rPr>
          <w:rFonts w:ascii="Times New Roman" w:hAnsi="Times New Roman" w:cs="Times New Roman"/>
          <w:sz w:val="28"/>
          <w:szCs w:val="28"/>
        </w:rPr>
        <w:t>%).</w:t>
      </w:r>
    </w:p>
    <w:p w:rsidR="00184362" w:rsidRDefault="00184362" w:rsidP="001843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t>Из них, 118 или 34,8% рассмотрено в порядке ст. 124 УПК РФ (112 или 40%). В том числе 78- на необоснованное вынесение решения об отказе в возбуждении уголовного дела, 5- на необоснованное вынесение постановления о возбуждении уголовного дела, 35 -на другие действия (бездействия) и решения.</w:t>
      </w:r>
    </w:p>
    <w:bookmarkEnd w:id="0"/>
    <w:bookmarkEnd w:id="1"/>
    <w:p w:rsidR="003D00AE" w:rsidRDefault="00184362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принятия решения в порядке ст. 124 УПК РФ разрешено </w:t>
      </w:r>
      <w:r w:rsidR="00D31426">
        <w:rPr>
          <w:rFonts w:ascii="Times New Roman" w:hAnsi="Times New Roman" w:cs="Times New Roman"/>
          <w:sz w:val="28"/>
          <w:szCs w:val="28"/>
        </w:rPr>
        <w:t xml:space="preserve">126 </w:t>
      </w:r>
      <w:r>
        <w:rPr>
          <w:rFonts w:ascii="Times New Roman" w:hAnsi="Times New Roman" w:cs="Times New Roman"/>
          <w:sz w:val="28"/>
          <w:szCs w:val="28"/>
        </w:rPr>
        <w:t xml:space="preserve">обращений рассматриваемой категории </w:t>
      </w:r>
      <w:r w:rsidR="003D00AE">
        <w:rPr>
          <w:rFonts w:ascii="Times New Roman" w:hAnsi="Times New Roman" w:cs="Times New Roman"/>
          <w:sz w:val="28"/>
          <w:szCs w:val="28"/>
        </w:rPr>
        <w:t xml:space="preserve">или </w:t>
      </w:r>
      <w:r w:rsidR="00D31426">
        <w:rPr>
          <w:rFonts w:ascii="Times New Roman" w:hAnsi="Times New Roman" w:cs="Times New Roman"/>
          <w:sz w:val="28"/>
          <w:szCs w:val="28"/>
        </w:rPr>
        <w:t>37,1</w:t>
      </w:r>
      <w:r w:rsidR="003D00AE">
        <w:rPr>
          <w:rFonts w:ascii="Times New Roman" w:hAnsi="Times New Roman" w:cs="Times New Roman"/>
          <w:sz w:val="28"/>
          <w:szCs w:val="28"/>
        </w:rPr>
        <w:t>%</w:t>
      </w:r>
      <w:r w:rsidR="002509B7">
        <w:rPr>
          <w:rFonts w:ascii="Times New Roman" w:hAnsi="Times New Roman" w:cs="Times New Roman"/>
          <w:sz w:val="28"/>
          <w:szCs w:val="28"/>
        </w:rPr>
        <w:t xml:space="preserve"> (</w:t>
      </w:r>
      <w:r w:rsidR="00D31426">
        <w:rPr>
          <w:rFonts w:ascii="Times New Roman" w:hAnsi="Times New Roman" w:cs="Times New Roman"/>
          <w:sz w:val="28"/>
          <w:szCs w:val="28"/>
        </w:rPr>
        <w:t>79</w:t>
      </w:r>
      <w:r w:rsidR="003D00AE">
        <w:rPr>
          <w:rFonts w:ascii="Times New Roman" w:hAnsi="Times New Roman" w:cs="Times New Roman"/>
          <w:sz w:val="28"/>
          <w:szCs w:val="28"/>
        </w:rPr>
        <w:t xml:space="preserve"> или </w:t>
      </w:r>
      <w:r w:rsidR="00D31426">
        <w:rPr>
          <w:rFonts w:ascii="Times New Roman" w:hAnsi="Times New Roman" w:cs="Times New Roman"/>
          <w:sz w:val="28"/>
          <w:szCs w:val="28"/>
        </w:rPr>
        <w:t>28,5</w:t>
      </w:r>
      <w:r w:rsidR="003D00AE">
        <w:rPr>
          <w:rFonts w:ascii="Times New Roman" w:hAnsi="Times New Roman" w:cs="Times New Roman"/>
          <w:sz w:val="28"/>
          <w:szCs w:val="28"/>
        </w:rPr>
        <w:t>%</w:t>
      </w:r>
      <w:r w:rsidR="002509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09B7" w:rsidRPr="00895715" w:rsidRDefault="002509B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данные обращения с</w:t>
      </w:r>
      <w:r w:rsidRPr="00895715">
        <w:rPr>
          <w:rFonts w:ascii="Times New Roman" w:hAnsi="Times New Roman" w:cs="Times New Roman"/>
          <w:sz w:val="28"/>
          <w:szCs w:val="28"/>
        </w:rPr>
        <w:t>вязанны вопросами ознакомления с материалами проверок, истребовани</w:t>
      </w:r>
      <w:r w:rsidR="003D00AE">
        <w:rPr>
          <w:rFonts w:ascii="Times New Roman" w:hAnsi="Times New Roman" w:cs="Times New Roman"/>
          <w:sz w:val="28"/>
          <w:szCs w:val="28"/>
        </w:rPr>
        <w:t>ем</w:t>
      </w:r>
      <w:r w:rsidRPr="00895715">
        <w:rPr>
          <w:rFonts w:ascii="Times New Roman" w:hAnsi="Times New Roman" w:cs="Times New Roman"/>
          <w:sz w:val="28"/>
          <w:szCs w:val="28"/>
        </w:rPr>
        <w:t xml:space="preserve"> копий материалов</w:t>
      </w:r>
      <w:r w:rsidR="003D00AE">
        <w:rPr>
          <w:rFonts w:ascii="Times New Roman" w:hAnsi="Times New Roman" w:cs="Times New Roman"/>
          <w:sz w:val="28"/>
          <w:szCs w:val="28"/>
        </w:rPr>
        <w:t xml:space="preserve"> и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D00AE">
        <w:rPr>
          <w:rFonts w:ascii="Times New Roman" w:hAnsi="Times New Roman" w:cs="Times New Roman"/>
          <w:sz w:val="28"/>
          <w:szCs w:val="28"/>
        </w:rPr>
        <w:t>ем</w:t>
      </w:r>
      <w:r w:rsidRPr="00895715">
        <w:rPr>
          <w:rFonts w:ascii="Times New Roman" w:hAnsi="Times New Roman" w:cs="Times New Roman"/>
          <w:sz w:val="28"/>
          <w:szCs w:val="28"/>
        </w:rPr>
        <w:t xml:space="preserve"> дубликатов </w:t>
      </w:r>
      <w:r w:rsidR="00CF0089">
        <w:rPr>
          <w:rFonts w:ascii="Times New Roman" w:hAnsi="Times New Roman" w:cs="Times New Roman"/>
          <w:sz w:val="28"/>
          <w:szCs w:val="28"/>
        </w:rPr>
        <w:t>процессуальных решений</w:t>
      </w:r>
      <w:r w:rsidRPr="00895715">
        <w:rPr>
          <w:rFonts w:ascii="Times New Roman" w:hAnsi="Times New Roman" w:cs="Times New Roman"/>
          <w:sz w:val="28"/>
          <w:szCs w:val="28"/>
        </w:rPr>
        <w:t>.</w:t>
      </w:r>
    </w:p>
    <w:p w:rsidR="003720D2" w:rsidRDefault="002509B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предварительного следствия в рассматриваемом периоде поступило в общей сложности </w:t>
      </w:r>
      <w:r w:rsidR="00D31426">
        <w:rPr>
          <w:rFonts w:ascii="Times New Roman" w:hAnsi="Times New Roman" w:cs="Times New Roman"/>
          <w:sz w:val="28"/>
          <w:szCs w:val="28"/>
        </w:rPr>
        <w:t>70</w:t>
      </w:r>
      <w:r w:rsidR="007B6E5B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D3DE9">
        <w:rPr>
          <w:rFonts w:ascii="Times New Roman" w:hAnsi="Times New Roman" w:cs="Times New Roman"/>
          <w:sz w:val="28"/>
          <w:szCs w:val="28"/>
        </w:rPr>
        <w:t>2</w:t>
      </w:r>
      <w:r w:rsidR="00D31426">
        <w:rPr>
          <w:rFonts w:ascii="Times New Roman" w:hAnsi="Times New Roman" w:cs="Times New Roman"/>
          <w:sz w:val="28"/>
          <w:szCs w:val="28"/>
        </w:rPr>
        <w:t>0</w:t>
      </w:r>
      <w:r w:rsidR="003720D2">
        <w:rPr>
          <w:rFonts w:ascii="Times New Roman" w:hAnsi="Times New Roman" w:cs="Times New Roman"/>
          <w:sz w:val="28"/>
          <w:szCs w:val="28"/>
        </w:rPr>
        <w:t>,</w:t>
      </w:r>
      <w:r w:rsidR="00D314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B6E5B">
        <w:rPr>
          <w:rFonts w:ascii="Times New Roman" w:hAnsi="Times New Roman" w:cs="Times New Roman"/>
          <w:sz w:val="28"/>
          <w:szCs w:val="28"/>
        </w:rPr>
        <w:t xml:space="preserve">от числа разрешенных по существу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3142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D3DE9">
        <w:rPr>
          <w:rFonts w:ascii="Times New Roman" w:hAnsi="Times New Roman" w:cs="Times New Roman"/>
          <w:sz w:val="28"/>
          <w:szCs w:val="28"/>
        </w:rPr>
        <w:t>1</w:t>
      </w:r>
      <w:r w:rsidR="00D31426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372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9B7" w:rsidRDefault="003720D2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D3DE9">
        <w:rPr>
          <w:rFonts w:ascii="Times New Roman" w:hAnsi="Times New Roman" w:cs="Times New Roman"/>
          <w:sz w:val="28"/>
          <w:szCs w:val="28"/>
        </w:rPr>
        <w:t>них</w:t>
      </w:r>
      <w:r w:rsidR="006F7D35">
        <w:rPr>
          <w:rFonts w:ascii="Times New Roman" w:hAnsi="Times New Roman" w:cs="Times New Roman"/>
          <w:sz w:val="28"/>
          <w:szCs w:val="28"/>
        </w:rPr>
        <w:t>,</w:t>
      </w:r>
      <w:r w:rsidR="00FD3DE9">
        <w:rPr>
          <w:rFonts w:ascii="Times New Roman" w:hAnsi="Times New Roman" w:cs="Times New Roman"/>
          <w:sz w:val="28"/>
          <w:szCs w:val="28"/>
        </w:rPr>
        <w:t xml:space="preserve"> в порядке ст. 124 УПК РФ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D31426">
        <w:rPr>
          <w:rFonts w:ascii="Times New Roman" w:hAnsi="Times New Roman" w:cs="Times New Roman"/>
          <w:sz w:val="28"/>
          <w:szCs w:val="28"/>
        </w:rPr>
        <w:t>44</w:t>
      </w:r>
      <w:r w:rsidR="007B6E5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31426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D3DE9">
        <w:rPr>
          <w:rFonts w:ascii="Times New Roman" w:hAnsi="Times New Roman" w:cs="Times New Roman"/>
          <w:sz w:val="28"/>
          <w:szCs w:val="28"/>
        </w:rPr>
        <w:t>(</w:t>
      </w:r>
      <w:r w:rsidR="00D31426">
        <w:rPr>
          <w:rFonts w:ascii="Times New Roman" w:hAnsi="Times New Roman" w:cs="Times New Roman"/>
          <w:sz w:val="28"/>
          <w:szCs w:val="28"/>
        </w:rPr>
        <w:t>26</w:t>
      </w:r>
      <w:r w:rsidR="00FD3DE9">
        <w:rPr>
          <w:rFonts w:ascii="Times New Roman" w:hAnsi="Times New Roman" w:cs="Times New Roman"/>
          <w:sz w:val="28"/>
          <w:szCs w:val="28"/>
        </w:rPr>
        <w:t xml:space="preserve"> или </w:t>
      </w:r>
      <w:r w:rsidR="00D31426">
        <w:rPr>
          <w:rFonts w:ascii="Times New Roman" w:hAnsi="Times New Roman" w:cs="Times New Roman"/>
          <w:sz w:val="28"/>
          <w:szCs w:val="28"/>
        </w:rPr>
        <w:t>9,3</w:t>
      </w:r>
      <w:r w:rsidR="00FD3DE9">
        <w:rPr>
          <w:rFonts w:ascii="Times New Roman" w:hAnsi="Times New Roman" w:cs="Times New Roman"/>
          <w:sz w:val="28"/>
          <w:szCs w:val="28"/>
        </w:rPr>
        <w:t xml:space="preserve">%). В том числе </w:t>
      </w:r>
      <w:r w:rsidR="00D31426">
        <w:rPr>
          <w:rFonts w:ascii="Times New Roman" w:hAnsi="Times New Roman" w:cs="Times New Roman"/>
          <w:sz w:val="28"/>
          <w:szCs w:val="28"/>
        </w:rPr>
        <w:t xml:space="preserve">6 - на необоснованное привлечение к уголовной ответственности, 3 - на нарушение прав обвиняемого, 2 - на незаконное прекращение уголовного дела (уголовного преследования), 28 - на другие действия (бездействия). </w:t>
      </w:r>
      <w:r w:rsidR="006F7D35">
        <w:rPr>
          <w:rFonts w:ascii="Times New Roman" w:hAnsi="Times New Roman" w:cs="Times New Roman"/>
          <w:sz w:val="28"/>
          <w:szCs w:val="28"/>
        </w:rPr>
        <w:t>Случаев удовлетворения не имеется.</w:t>
      </w:r>
    </w:p>
    <w:p w:rsidR="00D31426" w:rsidRDefault="00D31426" w:rsidP="00D3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принятия решения в порядке ст. 124 УПК РФ разрешено 26 обращений рассматриваемой категории или 7,6% (9 или 3,2%). </w:t>
      </w:r>
    </w:p>
    <w:p w:rsidR="00B05EDB" w:rsidRDefault="00B05EDB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Следственного управления разрешено </w:t>
      </w:r>
      <w:r w:rsidR="00E300A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E300AE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% от числа </w:t>
      </w:r>
      <w:r w:rsidR="00E300AE">
        <w:rPr>
          <w:rFonts w:ascii="Times New Roman" w:hAnsi="Times New Roman" w:cs="Times New Roman"/>
          <w:sz w:val="28"/>
          <w:szCs w:val="28"/>
        </w:rPr>
        <w:t>ра</w:t>
      </w:r>
      <w:r w:rsidR="00951F2A">
        <w:rPr>
          <w:rFonts w:ascii="Times New Roman" w:hAnsi="Times New Roman" w:cs="Times New Roman"/>
          <w:sz w:val="28"/>
          <w:szCs w:val="28"/>
        </w:rPr>
        <w:t>зрешенных по существу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1F2A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или 1</w:t>
      </w:r>
      <w:r w:rsidR="00951F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F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05EDB" w:rsidRDefault="00B05EDB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и рассмотрено в порядке ст. 122 УПК РФ  </w:t>
      </w:r>
      <w:r w:rsidR="00951F2A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ходатайств (</w:t>
      </w:r>
      <w:r w:rsidR="00951F2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), удовлетворено - </w:t>
      </w:r>
      <w:r w:rsidR="00951F2A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1F2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5EDB" w:rsidRDefault="004E09E0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7B6E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уголовным делам о преступлениях совершенных несовершеннолетними и в отношении несовершеннолетних в рассматриваемом периоде не поступали и не рассматривались.</w:t>
      </w:r>
    </w:p>
    <w:p w:rsidR="002509B7" w:rsidRDefault="002509B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количественных показателей по указанным категориям приведен в диаграмме</w:t>
      </w:r>
      <w:r w:rsidR="006F7D35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D35" w:rsidRDefault="006F7D35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9B7" w:rsidRDefault="006F7D35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№3</w:t>
      </w:r>
    </w:p>
    <w:p w:rsidR="002509B7" w:rsidRDefault="002509B7" w:rsidP="00250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1433" cy="2338086"/>
            <wp:effectExtent l="0" t="0" r="3810" b="508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1657" w:rsidRDefault="008D1657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3C9" w:rsidRDefault="00CD53C9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отмечается снижение числа </w:t>
      </w:r>
      <w:r w:rsidR="00CF008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1B34A0">
        <w:rPr>
          <w:rFonts w:ascii="Times New Roman" w:hAnsi="Times New Roman" w:cs="Times New Roman"/>
          <w:sz w:val="28"/>
          <w:szCs w:val="28"/>
        </w:rPr>
        <w:t>поступивших в Следственное управление</w:t>
      </w:r>
      <w:r w:rsidR="00CF00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являющихся копией предыдущего обращения, либо экземпляром обращения по одному и тому же вопросу и в интересах одного и того же лица</w:t>
      </w:r>
      <w:r w:rsidR="00CF008D">
        <w:rPr>
          <w:rFonts w:ascii="Times New Roman" w:hAnsi="Times New Roman" w:cs="Times New Roman"/>
          <w:sz w:val="28"/>
          <w:szCs w:val="28"/>
        </w:rPr>
        <w:t xml:space="preserve"> (дубликат обращения)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82C" w:rsidRDefault="00CD53C9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2013 год</w:t>
      </w:r>
      <w:r w:rsidR="00DD5C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D5C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D5C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указанной категории, что составляет </w:t>
      </w:r>
      <w:r w:rsidR="00DD5CF1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% от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A40" w:rsidRDefault="00DD5CF1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2012 году </w:t>
      </w:r>
      <w:r w:rsidR="00CD53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CD53C9"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CD5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5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53C9" w:rsidRPr="003A3E78">
        <w:rPr>
          <w:rFonts w:ascii="Times New Roman" w:hAnsi="Times New Roman" w:cs="Times New Roman"/>
          <w:sz w:val="28"/>
          <w:szCs w:val="28"/>
        </w:rPr>
        <w:t>%</w:t>
      </w:r>
      <w:r w:rsidR="009D374D">
        <w:rPr>
          <w:rFonts w:ascii="Times New Roman" w:hAnsi="Times New Roman" w:cs="Times New Roman"/>
          <w:sz w:val="28"/>
          <w:szCs w:val="28"/>
        </w:rPr>
        <w:t xml:space="preserve">. В большинстве случаев данное обстоятельство </w:t>
      </w:r>
      <w:r w:rsidR="00BF482C">
        <w:rPr>
          <w:rFonts w:ascii="Times New Roman" w:hAnsi="Times New Roman" w:cs="Times New Roman"/>
          <w:sz w:val="28"/>
          <w:szCs w:val="28"/>
        </w:rPr>
        <w:t xml:space="preserve">было </w:t>
      </w:r>
      <w:r w:rsidR="00A60A40">
        <w:rPr>
          <w:rFonts w:ascii="Times New Roman" w:hAnsi="Times New Roman" w:cs="Times New Roman"/>
          <w:sz w:val="28"/>
          <w:szCs w:val="28"/>
        </w:rPr>
        <w:t>обусловлено обращением граждан по одному и тому же вопросу одновременно в несколько органов, в том числе в системе СК России.</w:t>
      </w:r>
    </w:p>
    <w:p w:rsidR="009D374D" w:rsidRDefault="001B34A0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снижение числа обращений </w:t>
      </w:r>
      <w:r w:rsidR="00CF00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9D374D">
        <w:rPr>
          <w:rFonts w:ascii="Times New Roman" w:hAnsi="Times New Roman" w:cs="Times New Roman"/>
          <w:sz w:val="28"/>
          <w:szCs w:val="28"/>
        </w:rPr>
        <w:t>выходящим за пределы деятельности органов СК России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9D374D">
        <w:rPr>
          <w:rFonts w:ascii="Times New Roman" w:hAnsi="Times New Roman" w:cs="Times New Roman"/>
          <w:sz w:val="28"/>
          <w:szCs w:val="28"/>
        </w:rPr>
        <w:t>днако их количество продолжает быть значительным.</w:t>
      </w:r>
    </w:p>
    <w:p w:rsidR="009D374D" w:rsidRDefault="00A36CE4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34B80">
        <w:rPr>
          <w:rFonts w:ascii="Times New Roman" w:hAnsi="Times New Roman" w:cs="Times New Roman"/>
          <w:sz w:val="28"/>
          <w:szCs w:val="28"/>
        </w:rPr>
        <w:t xml:space="preserve">из общего числа рассмотренных обращений </w:t>
      </w:r>
      <w:r w:rsidR="009D374D">
        <w:rPr>
          <w:rFonts w:ascii="Times New Roman" w:hAnsi="Times New Roman" w:cs="Times New Roman"/>
          <w:sz w:val="28"/>
          <w:szCs w:val="28"/>
        </w:rPr>
        <w:t xml:space="preserve">направлено в другие органы и учреждения в общей сложности </w:t>
      </w:r>
      <w:r w:rsidR="00DD5CF1">
        <w:rPr>
          <w:rFonts w:ascii="Times New Roman" w:hAnsi="Times New Roman" w:cs="Times New Roman"/>
          <w:sz w:val="28"/>
          <w:szCs w:val="28"/>
        </w:rPr>
        <w:t>115</w:t>
      </w:r>
      <w:r w:rsidR="009D374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B34A0">
        <w:rPr>
          <w:rFonts w:ascii="Times New Roman" w:hAnsi="Times New Roman" w:cs="Times New Roman"/>
          <w:sz w:val="28"/>
          <w:szCs w:val="28"/>
        </w:rPr>
        <w:t>,</w:t>
      </w:r>
      <w:r w:rsidR="009D374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DD5CF1">
        <w:rPr>
          <w:rFonts w:ascii="Times New Roman" w:hAnsi="Times New Roman" w:cs="Times New Roman"/>
          <w:sz w:val="28"/>
          <w:szCs w:val="28"/>
        </w:rPr>
        <w:t>3</w:t>
      </w:r>
      <w:r w:rsidR="009D374D">
        <w:rPr>
          <w:rFonts w:ascii="Times New Roman" w:hAnsi="Times New Roman" w:cs="Times New Roman"/>
          <w:sz w:val="28"/>
          <w:szCs w:val="28"/>
        </w:rPr>
        <w:t>3,</w:t>
      </w:r>
      <w:r w:rsidR="00DD5CF1">
        <w:rPr>
          <w:rFonts w:ascii="Times New Roman" w:hAnsi="Times New Roman" w:cs="Times New Roman"/>
          <w:sz w:val="28"/>
          <w:szCs w:val="28"/>
        </w:rPr>
        <w:t>9</w:t>
      </w:r>
      <w:r w:rsidR="009D374D">
        <w:rPr>
          <w:rFonts w:ascii="Times New Roman" w:hAnsi="Times New Roman" w:cs="Times New Roman"/>
          <w:sz w:val="28"/>
          <w:szCs w:val="28"/>
        </w:rPr>
        <w:t>% от числа поступивших (</w:t>
      </w:r>
      <w:r w:rsidR="00DB5382">
        <w:rPr>
          <w:rFonts w:ascii="Times New Roman" w:hAnsi="Times New Roman" w:cs="Times New Roman"/>
          <w:sz w:val="28"/>
          <w:szCs w:val="28"/>
        </w:rPr>
        <w:t>109</w:t>
      </w:r>
      <w:r w:rsidR="001B5F8F">
        <w:rPr>
          <w:rFonts w:ascii="Times New Roman" w:hAnsi="Times New Roman" w:cs="Times New Roman"/>
          <w:sz w:val="28"/>
          <w:szCs w:val="28"/>
        </w:rPr>
        <w:t xml:space="preserve"> или </w:t>
      </w:r>
      <w:r w:rsidR="00DB5382">
        <w:rPr>
          <w:rFonts w:ascii="Times New Roman" w:hAnsi="Times New Roman" w:cs="Times New Roman"/>
          <w:sz w:val="28"/>
          <w:szCs w:val="28"/>
        </w:rPr>
        <w:t>39</w:t>
      </w:r>
      <w:r w:rsidR="001B5F8F">
        <w:rPr>
          <w:rFonts w:ascii="Times New Roman" w:hAnsi="Times New Roman" w:cs="Times New Roman"/>
          <w:sz w:val="28"/>
          <w:szCs w:val="28"/>
        </w:rPr>
        <w:t>,</w:t>
      </w:r>
      <w:r w:rsidR="00DB5382">
        <w:rPr>
          <w:rFonts w:ascii="Times New Roman" w:hAnsi="Times New Roman" w:cs="Times New Roman"/>
          <w:sz w:val="28"/>
          <w:szCs w:val="28"/>
        </w:rPr>
        <w:t>3</w:t>
      </w:r>
      <w:r w:rsidR="001B5F8F">
        <w:rPr>
          <w:rFonts w:ascii="Times New Roman" w:hAnsi="Times New Roman" w:cs="Times New Roman"/>
          <w:sz w:val="28"/>
          <w:szCs w:val="28"/>
        </w:rPr>
        <w:t>%).</w:t>
      </w:r>
    </w:p>
    <w:p w:rsidR="00A36CE4" w:rsidRDefault="001B5F8F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A36CE4">
        <w:rPr>
          <w:rFonts w:ascii="Times New Roman" w:hAnsi="Times New Roman" w:cs="Times New Roman"/>
          <w:sz w:val="28"/>
          <w:szCs w:val="28"/>
        </w:rPr>
        <w:t xml:space="preserve">в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органы прокуратуры направлено </w:t>
      </w:r>
      <w:r w:rsidR="00DB5382">
        <w:rPr>
          <w:rFonts w:ascii="Times New Roman" w:hAnsi="Times New Roman" w:cs="Times New Roman"/>
          <w:sz w:val="28"/>
          <w:szCs w:val="28"/>
        </w:rPr>
        <w:t>75</w:t>
      </w:r>
      <w:r w:rsidR="00A36CE4" w:rsidRPr="003A3E78">
        <w:rPr>
          <w:rFonts w:ascii="Times New Roman" w:hAnsi="Times New Roman" w:cs="Times New Roman"/>
          <w:sz w:val="28"/>
          <w:szCs w:val="28"/>
        </w:rPr>
        <w:t>обращени</w:t>
      </w:r>
      <w:r w:rsidR="00DB5382">
        <w:rPr>
          <w:rFonts w:ascii="Times New Roman" w:hAnsi="Times New Roman" w:cs="Times New Roman"/>
          <w:sz w:val="28"/>
          <w:szCs w:val="28"/>
        </w:rPr>
        <w:t>й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DB5382">
        <w:rPr>
          <w:rFonts w:ascii="Times New Roman" w:hAnsi="Times New Roman" w:cs="Times New Roman"/>
          <w:sz w:val="28"/>
          <w:szCs w:val="28"/>
        </w:rPr>
        <w:t>22,1</w:t>
      </w:r>
      <w:r w:rsidR="00A36CE4" w:rsidRPr="003A3E78">
        <w:rPr>
          <w:rFonts w:ascii="Times New Roman" w:hAnsi="Times New Roman" w:cs="Times New Roman"/>
          <w:sz w:val="28"/>
          <w:szCs w:val="28"/>
        </w:rPr>
        <w:t>% от общего числа рассмотренных (</w:t>
      </w:r>
      <w:r w:rsidR="00DB5382">
        <w:rPr>
          <w:rFonts w:ascii="Times New Roman" w:hAnsi="Times New Roman" w:cs="Times New Roman"/>
          <w:sz w:val="28"/>
          <w:szCs w:val="28"/>
        </w:rPr>
        <w:t>75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DB5382">
        <w:rPr>
          <w:rFonts w:ascii="Times New Roman" w:hAnsi="Times New Roman" w:cs="Times New Roman"/>
          <w:sz w:val="28"/>
          <w:szCs w:val="28"/>
        </w:rPr>
        <w:t>27</w:t>
      </w:r>
      <w:r w:rsidR="00A36CE4" w:rsidRPr="003A3E78">
        <w:rPr>
          <w:rFonts w:ascii="Times New Roman" w:hAnsi="Times New Roman" w:cs="Times New Roman"/>
          <w:sz w:val="28"/>
          <w:szCs w:val="28"/>
        </w:rPr>
        <w:t>%)</w:t>
      </w:r>
      <w:r w:rsidR="00DB5382">
        <w:rPr>
          <w:rFonts w:ascii="Times New Roman" w:hAnsi="Times New Roman" w:cs="Times New Roman"/>
          <w:sz w:val="28"/>
          <w:szCs w:val="28"/>
        </w:rPr>
        <w:t xml:space="preserve">. В </w:t>
      </w:r>
      <w:r w:rsidR="002E68FB">
        <w:rPr>
          <w:rFonts w:ascii="Times New Roman" w:hAnsi="Times New Roman" w:cs="Times New Roman"/>
          <w:sz w:val="28"/>
          <w:szCs w:val="28"/>
        </w:rPr>
        <w:t xml:space="preserve">иные </w:t>
      </w:r>
      <w:r w:rsidR="00A36CE4" w:rsidRPr="003A3E78">
        <w:rPr>
          <w:rFonts w:ascii="Times New Roman" w:hAnsi="Times New Roman" w:cs="Times New Roman"/>
          <w:sz w:val="28"/>
          <w:szCs w:val="28"/>
        </w:rPr>
        <w:t>ведомства</w:t>
      </w:r>
      <w:r w:rsidR="002E68FB">
        <w:rPr>
          <w:rFonts w:ascii="Times New Roman" w:hAnsi="Times New Roman" w:cs="Times New Roman"/>
          <w:sz w:val="28"/>
          <w:szCs w:val="28"/>
        </w:rPr>
        <w:t xml:space="preserve">, министерства, суд </w:t>
      </w:r>
      <w:r w:rsidR="00DB538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- </w:t>
      </w:r>
      <w:r w:rsidR="00DB5382">
        <w:rPr>
          <w:rFonts w:ascii="Times New Roman" w:hAnsi="Times New Roman" w:cs="Times New Roman"/>
          <w:sz w:val="28"/>
          <w:szCs w:val="28"/>
        </w:rPr>
        <w:t xml:space="preserve">40обращений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53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5382">
        <w:rPr>
          <w:rFonts w:ascii="Times New Roman" w:hAnsi="Times New Roman" w:cs="Times New Roman"/>
          <w:sz w:val="28"/>
          <w:szCs w:val="28"/>
        </w:rPr>
        <w:t>7</w:t>
      </w:r>
      <w:r w:rsidR="00A36CE4" w:rsidRPr="003A3E78">
        <w:rPr>
          <w:rFonts w:ascii="Times New Roman" w:hAnsi="Times New Roman" w:cs="Times New Roman"/>
          <w:sz w:val="28"/>
          <w:szCs w:val="28"/>
        </w:rPr>
        <w:t>% (</w:t>
      </w:r>
      <w:r w:rsidR="00DB5382">
        <w:rPr>
          <w:rFonts w:ascii="Times New Roman" w:hAnsi="Times New Roman" w:cs="Times New Roman"/>
          <w:sz w:val="28"/>
          <w:szCs w:val="28"/>
        </w:rPr>
        <w:t>34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 w:rsidR="00DB5382">
        <w:rPr>
          <w:rFonts w:ascii="Times New Roman" w:hAnsi="Times New Roman" w:cs="Times New Roman"/>
          <w:sz w:val="28"/>
          <w:szCs w:val="28"/>
        </w:rPr>
        <w:t>12,2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36CE4" w:rsidRPr="004A5A67" w:rsidRDefault="00A36CE4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 w:rsidR="002E68FB"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и решений </w:t>
      </w:r>
      <w:r w:rsidRPr="004A5A67">
        <w:rPr>
          <w:rFonts w:ascii="Times New Roman" w:hAnsi="Times New Roman" w:cs="Times New Roman"/>
          <w:sz w:val="28"/>
          <w:szCs w:val="28"/>
        </w:rPr>
        <w:t xml:space="preserve">сотрудников прокуратуры, </w:t>
      </w:r>
      <w:r w:rsidR="00844B81" w:rsidRPr="004A5A67">
        <w:rPr>
          <w:rFonts w:ascii="Times New Roman" w:hAnsi="Times New Roman" w:cs="Times New Roman"/>
          <w:sz w:val="28"/>
          <w:szCs w:val="28"/>
        </w:rPr>
        <w:t xml:space="preserve">полиции, судебных приставов </w:t>
      </w:r>
      <w:r w:rsidRPr="004A5A67">
        <w:rPr>
          <w:rFonts w:ascii="Times New Roman" w:hAnsi="Times New Roman" w:cs="Times New Roman"/>
          <w:sz w:val="28"/>
          <w:szCs w:val="28"/>
        </w:rPr>
        <w:t xml:space="preserve">и иных должностных лиц.  </w:t>
      </w:r>
    </w:p>
    <w:p w:rsidR="00DB5382" w:rsidRDefault="00DB5382" w:rsidP="00DB5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82">
        <w:rPr>
          <w:rFonts w:ascii="Times New Roman" w:hAnsi="Times New Roman" w:cs="Times New Roman"/>
          <w:sz w:val="28"/>
          <w:szCs w:val="28"/>
        </w:rPr>
        <w:t>В течение 2013 года Следственным управлением велась активная работа по разъяснению населению компетенции органов СК России, освещению результатов своей деятельности, что наряду с другими факторами способствовало снижению числа обращений указанной категории.</w:t>
      </w:r>
    </w:p>
    <w:p w:rsidR="00416A39" w:rsidRDefault="007D2515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обращений (482), поступивших в Следственное управление в течение 2013 года</w:t>
      </w:r>
      <w:r w:rsidR="00461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138 или 28,6% направленно н</w:t>
      </w:r>
      <w:r w:rsidR="00416A39">
        <w:rPr>
          <w:rFonts w:ascii="Times New Roman" w:hAnsi="Times New Roman" w:cs="Times New Roman"/>
          <w:sz w:val="28"/>
          <w:szCs w:val="28"/>
        </w:rPr>
        <w:t>а разрешение подчиненным руководителям и в соответствующие  следственные органы СК России по территориальной принадлежности (</w:t>
      </w:r>
      <w:r>
        <w:rPr>
          <w:rFonts w:ascii="Times New Roman" w:hAnsi="Times New Roman" w:cs="Times New Roman"/>
          <w:sz w:val="28"/>
          <w:szCs w:val="28"/>
        </w:rPr>
        <w:t>92</w:t>
      </w:r>
      <w:r w:rsidR="00416A39">
        <w:rPr>
          <w:rFonts w:ascii="Times New Roman" w:hAnsi="Times New Roman" w:cs="Times New Roman"/>
          <w:sz w:val="28"/>
          <w:szCs w:val="28"/>
        </w:rPr>
        <w:t xml:space="preserve"> или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6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6A39">
        <w:rPr>
          <w:rFonts w:ascii="Times New Roman" w:hAnsi="Times New Roman" w:cs="Times New Roman"/>
          <w:sz w:val="28"/>
          <w:szCs w:val="28"/>
        </w:rPr>
        <w:t>%).</w:t>
      </w:r>
    </w:p>
    <w:p w:rsidR="00416A39" w:rsidRDefault="00416A39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Остаток неразрешенных обращений на конец отчетного периода составил </w:t>
      </w:r>
      <w:r w:rsidR="007D25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25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25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6A39" w:rsidRDefault="00416A39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сроков рассмотрения обращений в рассматриваемом периоде </w:t>
      </w:r>
      <w:r w:rsidRPr="002509B7">
        <w:rPr>
          <w:rFonts w:ascii="Times New Roman" w:hAnsi="Times New Roman" w:cs="Times New Roman"/>
          <w:sz w:val="28"/>
          <w:szCs w:val="28"/>
        </w:rPr>
        <w:t>не допущено, как и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09B7">
        <w:rPr>
          <w:rFonts w:ascii="Times New Roman" w:hAnsi="Times New Roman" w:cs="Times New Roman"/>
          <w:sz w:val="28"/>
          <w:szCs w:val="28"/>
        </w:rPr>
        <w:t xml:space="preserve"> год</w:t>
      </w:r>
      <w:r w:rsidR="00FD7803">
        <w:rPr>
          <w:rFonts w:ascii="Times New Roman" w:hAnsi="Times New Roman" w:cs="Times New Roman"/>
          <w:sz w:val="28"/>
          <w:szCs w:val="28"/>
        </w:rPr>
        <w:t>у</w:t>
      </w:r>
      <w:r w:rsidRPr="002509B7">
        <w:rPr>
          <w:rFonts w:ascii="Times New Roman" w:hAnsi="Times New Roman" w:cs="Times New Roman"/>
          <w:sz w:val="28"/>
          <w:szCs w:val="28"/>
        </w:rPr>
        <w:t>.</w:t>
      </w:r>
    </w:p>
    <w:p w:rsidR="002726BF" w:rsidRDefault="002726BF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рассмотрения поступивших обращений  приведен в диаграмме</w:t>
      </w:r>
      <w:r w:rsidR="00E603B3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198" w:rsidRDefault="00E603B3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Диаграмма№4</w:t>
      </w:r>
    </w:p>
    <w:p w:rsidR="00304198" w:rsidRDefault="00304198" w:rsidP="0041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1841" cy="2769079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D06" w:rsidRDefault="00734D06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20E0" w:rsidRDefault="006A20E0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F20" w:rsidRPr="004409A7" w:rsidRDefault="00581F20" w:rsidP="00581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A7">
        <w:rPr>
          <w:rFonts w:ascii="Times New Roman" w:hAnsi="Times New Roman" w:cs="Times New Roman"/>
          <w:sz w:val="28"/>
          <w:szCs w:val="28"/>
        </w:rPr>
        <w:t>Работа по рассмотрению обращений граждан в Следственном управлении строится таким образом, чтобы каждое обращение было полно и объективно рассмотрено, все доводы заявителя проверены, ответ мотивирован и понятен. Принятое по обращению решение должно быть окончательным, исключающим повторное обращение или обращение граждан в вышестоящие инстанции.</w:t>
      </w:r>
    </w:p>
    <w:p w:rsidR="00376A2A" w:rsidRPr="004409A7" w:rsidRDefault="00D17770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A7">
        <w:rPr>
          <w:rFonts w:ascii="Times New Roman" w:hAnsi="Times New Roman" w:cs="Times New Roman"/>
          <w:sz w:val="28"/>
          <w:szCs w:val="28"/>
        </w:rPr>
        <w:t xml:space="preserve">В результате мер, принятых в Следственном управлении по повышению эффективности работы по рассмотрению обращений удалось </w:t>
      </w:r>
      <w:r w:rsidR="006A20E0" w:rsidRPr="004409A7">
        <w:rPr>
          <w:rFonts w:ascii="Times New Roman" w:hAnsi="Times New Roman" w:cs="Times New Roman"/>
          <w:sz w:val="28"/>
          <w:szCs w:val="28"/>
        </w:rPr>
        <w:t>сни</w:t>
      </w:r>
      <w:r w:rsidRPr="004409A7">
        <w:rPr>
          <w:rFonts w:ascii="Times New Roman" w:hAnsi="Times New Roman" w:cs="Times New Roman"/>
          <w:sz w:val="28"/>
          <w:szCs w:val="28"/>
        </w:rPr>
        <w:t xml:space="preserve">зить </w:t>
      </w:r>
      <w:r w:rsidR="006A20E0" w:rsidRPr="004409A7">
        <w:rPr>
          <w:rFonts w:ascii="Times New Roman" w:hAnsi="Times New Roman" w:cs="Times New Roman"/>
          <w:sz w:val="28"/>
          <w:szCs w:val="28"/>
        </w:rPr>
        <w:t xml:space="preserve">количество обращений поступивших в Следственное управление из </w:t>
      </w:r>
      <w:r w:rsidR="001B3791" w:rsidRPr="004409A7">
        <w:rPr>
          <w:rFonts w:ascii="Times New Roman" w:hAnsi="Times New Roman" w:cs="Times New Roman"/>
          <w:sz w:val="28"/>
          <w:szCs w:val="28"/>
        </w:rPr>
        <w:t xml:space="preserve">вышестоящих органов </w:t>
      </w:r>
      <w:r w:rsidR="006A20E0" w:rsidRPr="004409A7">
        <w:rPr>
          <w:rFonts w:ascii="Times New Roman" w:hAnsi="Times New Roman" w:cs="Times New Roman"/>
          <w:sz w:val="28"/>
          <w:szCs w:val="28"/>
        </w:rPr>
        <w:t xml:space="preserve">СК России. </w:t>
      </w:r>
    </w:p>
    <w:p w:rsidR="00581F20" w:rsidRDefault="00581F20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F370A9">
        <w:rPr>
          <w:rFonts w:ascii="Times New Roman" w:hAnsi="Times New Roman" w:cs="Times New Roman"/>
          <w:sz w:val="28"/>
          <w:szCs w:val="28"/>
        </w:rPr>
        <w:t>з</w:t>
      </w:r>
      <w:r w:rsidR="006A20E0">
        <w:rPr>
          <w:rFonts w:ascii="Times New Roman" w:hAnsi="Times New Roman" w:cs="Times New Roman"/>
          <w:sz w:val="28"/>
          <w:szCs w:val="28"/>
        </w:rPr>
        <w:t xml:space="preserve"> вышестоящих органов СК России </w:t>
      </w:r>
      <w:r>
        <w:rPr>
          <w:rFonts w:ascii="Times New Roman" w:hAnsi="Times New Roman" w:cs="Times New Roman"/>
          <w:sz w:val="28"/>
          <w:szCs w:val="28"/>
        </w:rPr>
        <w:t xml:space="preserve">в Следственное управление </w:t>
      </w:r>
      <w:r w:rsidR="001B3791" w:rsidRPr="00C4662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A2F70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обращений, что на 2,8% меньше чем в 2012 году </w:t>
      </w:r>
      <w:r w:rsidR="00F370A9">
        <w:rPr>
          <w:rFonts w:ascii="Times New Roman" w:hAnsi="Times New Roman" w:cs="Times New Roman"/>
          <w:sz w:val="28"/>
          <w:szCs w:val="28"/>
        </w:rPr>
        <w:t>(140)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BE3" w:rsidRDefault="00581F20" w:rsidP="005E2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20 обращений с постановкой на контроль, в том числе 6- на особый контроль</w:t>
      </w:r>
      <w:r w:rsidR="006A20E0">
        <w:rPr>
          <w:rFonts w:ascii="Times New Roman" w:hAnsi="Times New Roman" w:cs="Times New Roman"/>
          <w:sz w:val="28"/>
          <w:szCs w:val="28"/>
        </w:rPr>
        <w:t>,</w:t>
      </w:r>
      <w:r w:rsidR="00F370A9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>16,6</w:t>
      </w:r>
      <w:r w:rsidR="00F370A9">
        <w:rPr>
          <w:rFonts w:ascii="Times New Roman" w:hAnsi="Times New Roman" w:cs="Times New Roman"/>
          <w:sz w:val="28"/>
          <w:szCs w:val="28"/>
        </w:rPr>
        <w:t>% меньше чем в 2012 году (24)</w:t>
      </w:r>
      <w:r w:rsidR="00734D06" w:rsidRPr="00C46623">
        <w:rPr>
          <w:rFonts w:ascii="Times New Roman" w:hAnsi="Times New Roman" w:cs="Times New Roman"/>
          <w:sz w:val="28"/>
          <w:szCs w:val="28"/>
        </w:rPr>
        <w:t>.</w:t>
      </w:r>
      <w:r w:rsidR="005E2BE3">
        <w:rPr>
          <w:rFonts w:ascii="Times New Roman" w:hAnsi="Times New Roman" w:cs="Times New Roman"/>
          <w:sz w:val="28"/>
          <w:szCs w:val="28"/>
        </w:rPr>
        <w:t xml:space="preserve">Сравнительный анализ приведен в диаграмме №5. </w:t>
      </w:r>
    </w:p>
    <w:p w:rsidR="005B26BF" w:rsidRDefault="005B26BF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0AA" w:rsidRDefault="006A20E0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№5</w:t>
      </w:r>
    </w:p>
    <w:p w:rsidR="001940AA" w:rsidRDefault="001940AA" w:rsidP="006A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4D06" w:rsidRDefault="00734D06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09A7" w:rsidRDefault="004409A7" w:rsidP="004409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3E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3E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судом первой инстанции рассмотрено 16 жалоб на действия (бездействия) и решения следователя и руководителя следственного органа (13). </w:t>
      </w:r>
    </w:p>
    <w:p w:rsidR="004409A7" w:rsidRDefault="004409A7" w:rsidP="004409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на отказ в возбуждении уголовного дела- 5, на решение о возбуждении уголовного дела- 1, на привлечение в качестве обвиняемого-1, на другие действия (бездействия)- 9. Удовлетворена 1 жалоба (0).</w:t>
      </w:r>
    </w:p>
    <w:p w:rsidR="00EE0FF9" w:rsidRPr="00895715" w:rsidRDefault="001215D9" w:rsidP="00B9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0FF9" w:rsidRPr="00600924">
        <w:rPr>
          <w:rFonts w:ascii="Times New Roman" w:hAnsi="Times New Roman" w:cs="Times New Roman"/>
          <w:sz w:val="28"/>
          <w:szCs w:val="28"/>
        </w:rPr>
        <w:t xml:space="preserve">актов несвоевременного исполнения судебных решений </w:t>
      </w:r>
      <w:r w:rsidR="00B96451">
        <w:rPr>
          <w:rFonts w:ascii="Times New Roman" w:hAnsi="Times New Roman" w:cs="Times New Roman"/>
          <w:sz w:val="28"/>
          <w:szCs w:val="28"/>
        </w:rPr>
        <w:t>в 2013 год</w:t>
      </w:r>
      <w:r w:rsidR="00461BDB">
        <w:rPr>
          <w:rFonts w:ascii="Times New Roman" w:hAnsi="Times New Roman" w:cs="Times New Roman"/>
          <w:sz w:val="28"/>
          <w:szCs w:val="28"/>
        </w:rPr>
        <w:t>у</w:t>
      </w:r>
      <w:r w:rsidR="00EE0FF9" w:rsidRPr="0060092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допущено</w:t>
      </w:r>
      <w:r w:rsidR="00EE0FF9" w:rsidRPr="00600924">
        <w:rPr>
          <w:rFonts w:ascii="Times New Roman" w:hAnsi="Times New Roman" w:cs="Times New Roman"/>
          <w:sz w:val="28"/>
          <w:szCs w:val="28"/>
        </w:rPr>
        <w:t>.</w:t>
      </w:r>
    </w:p>
    <w:p w:rsidR="00604843" w:rsidRDefault="00B96451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1ED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604843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членов Совета Федерации Российской Федерации, депутатов представительных органов субъектов Российской Федерации и местных представительных органов, Уполномоченного по правам человека в Российской Федерации, Общественной палаты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604843">
        <w:rPr>
          <w:rFonts w:ascii="Times New Roman" w:hAnsi="Times New Roman" w:cs="Times New Roman"/>
          <w:sz w:val="28"/>
          <w:szCs w:val="28"/>
        </w:rPr>
        <w:t xml:space="preserve">в </w:t>
      </w:r>
      <w:r w:rsidR="00CA11ED">
        <w:rPr>
          <w:rFonts w:ascii="Times New Roman" w:hAnsi="Times New Roman" w:cs="Times New Roman"/>
          <w:sz w:val="28"/>
          <w:szCs w:val="28"/>
        </w:rPr>
        <w:t xml:space="preserve">Следственное управление </w:t>
      </w:r>
      <w:r w:rsidR="00604843">
        <w:rPr>
          <w:rFonts w:ascii="Times New Roman" w:hAnsi="Times New Roman" w:cs="Times New Roman"/>
          <w:sz w:val="28"/>
          <w:szCs w:val="28"/>
        </w:rPr>
        <w:t>не рассматривались.</w:t>
      </w:r>
    </w:p>
    <w:p w:rsidR="00604843" w:rsidRDefault="00604843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Вместе с тем, работа по рассмотрению </w:t>
      </w:r>
      <w:r w:rsidRPr="004B4C6A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бращений данной категории организованна в Следственном управлении в соответствии с предъявляемыми требованиями.</w:t>
      </w:r>
    </w:p>
    <w:p w:rsidR="00A21A1D" w:rsidRDefault="00CA11ED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Так, в</w:t>
      </w:r>
      <w:r w:rsidR="00604843">
        <w:rPr>
          <w:rStyle w:val="FontStyle13"/>
          <w:sz w:val="28"/>
          <w:szCs w:val="28"/>
        </w:rPr>
        <w:t xml:space="preserve">о </w:t>
      </w:r>
      <w:r w:rsidR="00604843" w:rsidRPr="004B4C6A">
        <w:rPr>
          <w:rStyle w:val="FontStyle13"/>
          <w:sz w:val="28"/>
          <w:szCs w:val="28"/>
        </w:rPr>
        <w:t>исполнение п. 1.1 указания Председателя С</w:t>
      </w:r>
      <w:r w:rsidR="00A21A1D">
        <w:rPr>
          <w:rStyle w:val="FontStyle13"/>
          <w:sz w:val="28"/>
          <w:szCs w:val="28"/>
        </w:rPr>
        <w:t>ледственного комитета Российской Федерации</w:t>
      </w:r>
      <w:r w:rsidR="00604843" w:rsidRPr="004B4C6A">
        <w:rPr>
          <w:rStyle w:val="FontStyle13"/>
          <w:sz w:val="28"/>
          <w:szCs w:val="28"/>
        </w:rPr>
        <w:t xml:space="preserve"> от 15.04.2011 № 4/206 «О совершенствовании работы по рассмотрению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 </w:t>
      </w:r>
      <w:r w:rsidR="00FB4F8E">
        <w:rPr>
          <w:rStyle w:val="FontStyle13"/>
          <w:sz w:val="28"/>
          <w:szCs w:val="28"/>
        </w:rPr>
        <w:t xml:space="preserve">в Следственном управлении </w:t>
      </w:r>
      <w:r w:rsidR="00604843">
        <w:rPr>
          <w:rStyle w:val="FontStyle13"/>
          <w:sz w:val="28"/>
          <w:szCs w:val="28"/>
        </w:rPr>
        <w:t>пров</w:t>
      </w:r>
      <w:r w:rsidR="00FB4F8E">
        <w:rPr>
          <w:rStyle w:val="FontStyle13"/>
          <w:sz w:val="28"/>
          <w:szCs w:val="28"/>
        </w:rPr>
        <w:t xml:space="preserve">едена </w:t>
      </w:r>
      <w:r w:rsidR="00604843" w:rsidRPr="004B4C6A">
        <w:rPr>
          <w:rStyle w:val="FontStyle13"/>
          <w:sz w:val="28"/>
          <w:szCs w:val="28"/>
        </w:rPr>
        <w:t xml:space="preserve">работа по </w:t>
      </w:r>
      <w:r w:rsidR="00604843">
        <w:rPr>
          <w:rStyle w:val="FontStyle13"/>
          <w:sz w:val="28"/>
          <w:szCs w:val="28"/>
        </w:rPr>
        <w:t xml:space="preserve">дополнительному </w:t>
      </w:r>
      <w:r w:rsidR="00604843" w:rsidRPr="004B4C6A">
        <w:rPr>
          <w:rStyle w:val="FontStyle13"/>
          <w:sz w:val="28"/>
          <w:szCs w:val="28"/>
        </w:rPr>
        <w:t xml:space="preserve">изучению нормативных правовых актов Российской Федерации и организационно </w:t>
      </w:r>
      <w:r w:rsidR="00604843">
        <w:rPr>
          <w:rStyle w:val="FontStyle13"/>
          <w:sz w:val="28"/>
          <w:szCs w:val="28"/>
        </w:rPr>
        <w:t>-</w:t>
      </w:r>
      <w:r w:rsidR="00604843" w:rsidRPr="004B4C6A">
        <w:rPr>
          <w:rStyle w:val="FontStyle13"/>
          <w:sz w:val="28"/>
          <w:szCs w:val="28"/>
        </w:rPr>
        <w:t xml:space="preserve"> распорядительных документов </w:t>
      </w:r>
      <w:r w:rsidR="00A21A1D" w:rsidRPr="004B4C6A">
        <w:rPr>
          <w:rStyle w:val="FontStyle13"/>
          <w:sz w:val="28"/>
          <w:szCs w:val="28"/>
        </w:rPr>
        <w:lastRenderedPageBreak/>
        <w:t>С</w:t>
      </w:r>
      <w:r w:rsidR="00A21A1D">
        <w:rPr>
          <w:rStyle w:val="FontStyle13"/>
          <w:sz w:val="28"/>
          <w:szCs w:val="28"/>
        </w:rPr>
        <w:t>ледственного комитета Российской</w:t>
      </w:r>
      <w:proofErr w:type="gramEnd"/>
      <w:r w:rsidR="00A21A1D">
        <w:rPr>
          <w:rStyle w:val="FontStyle13"/>
          <w:sz w:val="28"/>
          <w:szCs w:val="28"/>
        </w:rPr>
        <w:t xml:space="preserve"> Федерации</w:t>
      </w:r>
      <w:r w:rsidR="00604843" w:rsidRPr="004B4C6A">
        <w:rPr>
          <w:rStyle w:val="FontStyle13"/>
          <w:sz w:val="28"/>
          <w:szCs w:val="28"/>
        </w:rPr>
        <w:t xml:space="preserve">, регламентирующих порядок рассмотрения обращений </w:t>
      </w:r>
      <w:r w:rsidR="00FB4F8E">
        <w:rPr>
          <w:rStyle w:val="FontStyle13"/>
          <w:sz w:val="28"/>
          <w:szCs w:val="28"/>
        </w:rPr>
        <w:t xml:space="preserve">данной категории. </w:t>
      </w:r>
    </w:p>
    <w:p w:rsidR="00604843" w:rsidRDefault="00A21A1D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</w:t>
      </w:r>
      <w:r w:rsidR="00FB4F8E">
        <w:rPr>
          <w:rStyle w:val="FontStyle13"/>
          <w:sz w:val="28"/>
          <w:szCs w:val="28"/>
        </w:rPr>
        <w:t xml:space="preserve">уководителем Следственного управления </w:t>
      </w:r>
      <w:r>
        <w:rPr>
          <w:rStyle w:val="FontStyle13"/>
          <w:sz w:val="28"/>
          <w:szCs w:val="28"/>
        </w:rPr>
        <w:t>подписан</w:t>
      </w:r>
      <w:r w:rsidR="00604843" w:rsidRPr="004B4C6A">
        <w:rPr>
          <w:rStyle w:val="FontStyle13"/>
          <w:sz w:val="28"/>
          <w:szCs w:val="28"/>
        </w:rPr>
        <w:t xml:space="preserve"> приказ «О назначении лиц, ответственных за сбор, систематизацию и обобщение информации о рассмотрении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</w:t>
      </w:r>
      <w:r w:rsidR="00604843">
        <w:rPr>
          <w:rStyle w:val="FontStyle13"/>
          <w:sz w:val="28"/>
          <w:szCs w:val="28"/>
        </w:rPr>
        <w:t>.</w:t>
      </w:r>
    </w:p>
    <w:p w:rsidR="00A21A1D" w:rsidRDefault="00BF59D8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1A6">
        <w:rPr>
          <w:rFonts w:ascii="Times New Roman" w:hAnsi="Times New Roman" w:cs="Times New Roman"/>
          <w:sz w:val="28"/>
          <w:szCs w:val="28"/>
          <w:highlight w:val="yellow"/>
        </w:rPr>
        <w:t xml:space="preserve">Большое внимание </w:t>
      </w:r>
      <w:r w:rsidR="002113AA" w:rsidRPr="005301A6">
        <w:rPr>
          <w:rFonts w:ascii="Times New Roman" w:hAnsi="Times New Roman" w:cs="Times New Roman"/>
          <w:sz w:val="28"/>
          <w:szCs w:val="28"/>
          <w:highlight w:val="yellow"/>
        </w:rPr>
        <w:t xml:space="preserve">в Следственном управлении </w:t>
      </w:r>
      <w:r w:rsidRPr="005301A6">
        <w:rPr>
          <w:rFonts w:ascii="Times New Roman" w:hAnsi="Times New Roman" w:cs="Times New Roman"/>
          <w:sz w:val="28"/>
          <w:szCs w:val="28"/>
          <w:highlight w:val="yellow"/>
        </w:rPr>
        <w:t>уделяется вопросам проведени</w:t>
      </w:r>
      <w:r w:rsidR="0092050C" w:rsidRPr="005301A6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5301A6">
        <w:rPr>
          <w:rFonts w:ascii="Times New Roman" w:hAnsi="Times New Roman" w:cs="Times New Roman"/>
          <w:sz w:val="28"/>
          <w:szCs w:val="28"/>
          <w:highlight w:val="yellow"/>
        </w:rPr>
        <w:t>приема граждан.</w:t>
      </w:r>
    </w:p>
    <w:p w:rsidR="003F0CAD" w:rsidRDefault="00F27FEB" w:rsidP="00A21A1D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по приему граждан систематически обобщаются, принимаются меры направленные на повышение ее эффективности.</w:t>
      </w:r>
      <w:r w:rsidR="00B30D49" w:rsidRPr="003A3E78">
        <w:rPr>
          <w:rStyle w:val="FontStyle13"/>
          <w:sz w:val="28"/>
          <w:szCs w:val="28"/>
        </w:rPr>
        <w:t xml:space="preserve">В аппарате Следственного управления прием граждан осуществляется ежедневно в соответствии с разработанным графиком. </w:t>
      </w:r>
      <w:r>
        <w:rPr>
          <w:rStyle w:val="FontStyle13"/>
          <w:sz w:val="28"/>
          <w:szCs w:val="28"/>
        </w:rPr>
        <w:t xml:space="preserve">Кроме того, руководством Следственного управления еженедельно проводятся выездные приемы граждан в территориальных подразделениях. </w:t>
      </w:r>
    </w:p>
    <w:p w:rsidR="003F0CAD" w:rsidRPr="003A3E78" w:rsidRDefault="003F0CAD" w:rsidP="003F0CAD">
      <w:pPr>
        <w:pStyle w:val="Style9"/>
        <w:widowControl/>
        <w:spacing w:line="240" w:lineRule="auto"/>
        <w:ind w:firstLine="851"/>
        <w:rPr>
          <w:sz w:val="28"/>
          <w:szCs w:val="28"/>
        </w:rPr>
      </w:pPr>
      <w:r w:rsidRPr="003A3E78">
        <w:rPr>
          <w:sz w:val="28"/>
          <w:szCs w:val="28"/>
        </w:rPr>
        <w:t xml:space="preserve">Введена практика проведения выездных приемов граждан совместно с </w:t>
      </w:r>
      <w:r>
        <w:rPr>
          <w:sz w:val="28"/>
          <w:szCs w:val="28"/>
        </w:rPr>
        <w:t>У</w:t>
      </w:r>
      <w:r w:rsidRPr="003A3E78">
        <w:rPr>
          <w:sz w:val="28"/>
          <w:szCs w:val="28"/>
        </w:rPr>
        <w:t>полномоченным по правам человека</w:t>
      </w:r>
      <w:r>
        <w:rPr>
          <w:sz w:val="28"/>
          <w:szCs w:val="28"/>
        </w:rPr>
        <w:t>,У</w:t>
      </w:r>
      <w:r w:rsidRPr="003A3E78">
        <w:rPr>
          <w:sz w:val="28"/>
          <w:szCs w:val="28"/>
        </w:rPr>
        <w:t xml:space="preserve">полномоченным по правам ребенка в Республике Адыгея, </w:t>
      </w:r>
      <w:r>
        <w:rPr>
          <w:sz w:val="28"/>
          <w:szCs w:val="28"/>
        </w:rPr>
        <w:t xml:space="preserve">представителями органов </w:t>
      </w:r>
      <w:r w:rsidRPr="003A3E78">
        <w:rPr>
          <w:sz w:val="28"/>
          <w:szCs w:val="28"/>
        </w:rPr>
        <w:t>и учреждений исполнительной власти</w:t>
      </w:r>
      <w:r w:rsidR="005C6703">
        <w:rPr>
          <w:sz w:val="28"/>
          <w:szCs w:val="28"/>
        </w:rPr>
        <w:t>, прокуратуры</w:t>
      </w:r>
      <w:r w:rsidRPr="003A3E78">
        <w:rPr>
          <w:sz w:val="28"/>
          <w:szCs w:val="28"/>
        </w:rPr>
        <w:t xml:space="preserve">. </w:t>
      </w:r>
    </w:p>
    <w:p w:rsidR="003F0CAD" w:rsidRDefault="003F0CAD" w:rsidP="003F0CAD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Аналогичным образом организована работа в следственных подразделениях Следственного управления, в том числе с выездом руководителей в населенные пункты, расположенные на значительном расстоянии от места дислокации следственного органа.</w:t>
      </w:r>
    </w:p>
    <w:p w:rsidR="007349D5" w:rsidRDefault="00F27FEB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 мере необходимости </w:t>
      </w:r>
      <w:r w:rsidR="003F0CAD">
        <w:rPr>
          <w:rStyle w:val="FontStyle13"/>
          <w:sz w:val="28"/>
          <w:szCs w:val="28"/>
        </w:rPr>
        <w:t xml:space="preserve">руководством Следственного управления </w:t>
      </w:r>
      <w:r>
        <w:rPr>
          <w:rStyle w:val="FontStyle13"/>
          <w:sz w:val="28"/>
          <w:szCs w:val="28"/>
        </w:rPr>
        <w:t xml:space="preserve">проводятся выездные приемы граждан </w:t>
      </w:r>
      <w:r w:rsidR="007349D5">
        <w:rPr>
          <w:rStyle w:val="FontStyle13"/>
          <w:sz w:val="28"/>
          <w:szCs w:val="28"/>
        </w:rPr>
        <w:t xml:space="preserve">в муниципальных образованиях Республики Адыгея, образовательных учреждениях, органах уголовно - исполнительной системы. </w:t>
      </w:r>
    </w:p>
    <w:p w:rsidR="006B6CA5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02">
        <w:rPr>
          <w:rFonts w:ascii="Times New Roman" w:hAnsi="Times New Roman" w:cs="Times New Roman"/>
          <w:sz w:val="28"/>
          <w:szCs w:val="28"/>
        </w:rPr>
        <w:t>В</w:t>
      </w:r>
      <w:r w:rsidR="00462E6C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 w:rsidR="00462E6C">
        <w:rPr>
          <w:rFonts w:ascii="Times New Roman" w:hAnsi="Times New Roman" w:cs="Times New Roman"/>
          <w:sz w:val="28"/>
          <w:szCs w:val="28"/>
        </w:rPr>
        <w:t>год</w:t>
      </w:r>
      <w:r w:rsidR="006B6CA5">
        <w:rPr>
          <w:rFonts w:ascii="Times New Roman" w:hAnsi="Times New Roman" w:cs="Times New Roman"/>
          <w:sz w:val="28"/>
          <w:szCs w:val="28"/>
        </w:rPr>
        <w:t>у</w:t>
      </w:r>
      <w:r w:rsidRPr="00CC760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7602"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 w:rsidRPr="00CC7602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C7602">
        <w:rPr>
          <w:rFonts w:ascii="Times New Roman" w:hAnsi="Times New Roman" w:cs="Times New Roman"/>
          <w:sz w:val="28"/>
          <w:szCs w:val="28"/>
        </w:rPr>
        <w:t xml:space="preserve"> принято в</w:t>
      </w:r>
      <w:r w:rsidR="00A448B1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A448B1" w:rsidRPr="004D2B7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6B6CA5">
        <w:rPr>
          <w:rFonts w:ascii="Times New Roman" w:hAnsi="Times New Roman" w:cs="Times New Roman"/>
          <w:sz w:val="28"/>
          <w:szCs w:val="28"/>
        </w:rPr>
        <w:t>273</w:t>
      </w:r>
      <w:r w:rsidRPr="004D2B72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A448B1" w:rsidRPr="004D2B72">
        <w:rPr>
          <w:rFonts w:ascii="Times New Roman" w:hAnsi="Times New Roman" w:cs="Times New Roman"/>
          <w:sz w:val="28"/>
          <w:szCs w:val="28"/>
        </w:rPr>
        <w:t>а</w:t>
      </w:r>
      <w:r w:rsidR="00462E6C" w:rsidRPr="004D2B72">
        <w:rPr>
          <w:rFonts w:ascii="Times New Roman" w:hAnsi="Times New Roman" w:cs="Times New Roman"/>
          <w:sz w:val="28"/>
          <w:szCs w:val="28"/>
        </w:rPr>
        <w:t xml:space="preserve"> (</w:t>
      </w:r>
      <w:r w:rsidR="006B6CA5">
        <w:rPr>
          <w:rFonts w:ascii="Times New Roman" w:hAnsi="Times New Roman" w:cs="Times New Roman"/>
          <w:sz w:val="28"/>
          <w:szCs w:val="28"/>
        </w:rPr>
        <w:t>263</w:t>
      </w:r>
      <w:r w:rsidR="00462E6C" w:rsidRPr="004D2B72">
        <w:rPr>
          <w:rFonts w:ascii="Times New Roman" w:hAnsi="Times New Roman" w:cs="Times New Roman"/>
          <w:sz w:val="28"/>
          <w:szCs w:val="28"/>
        </w:rPr>
        <w:t>).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Из них руководителями следственных органов </w:t>
      </w:r>
      <w:r w:rsidR="00965A4B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6B6CA5">
        <w:rPr>
          <w:rFonts w:ascii="Times New Roman" w:hAnsi="Times New Roman" w:cs="Times New Roman"/>
          <w:sz w:val="28"/>
          <w:szCs w:val="28"/>
        </w:rPr>
        <w:t>-145.</w:t>
      </w:r>
    </w:p>
    <w:p w:rsidR="00466D4B" w:rsidRPr="004D2B72" w:rsidRDefault="004D2B72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руководителем Следственного управления </w:t>
      </w:r>
      <w:r w:rsidR="006B6CA5">
        <w:rPr>
          <w:rFonts w:ascii="Times New Roman" w:hAnsi="Times New Roman" w:cs="Times New Roman"/>
          <w:sz w:val="28"/>
          <w:szCs w:val="28"/>
        </w:rPr>
        <w:t xml:space="preserve">проведен 71 прием граждан (67), 21-выездных приемов (17). Принято </w:t>
      </w:r>
      <w:r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6B6CA5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AE1021" w:rsidRPr="004D2B72">
        <w:rPr>
          <w:rFonts w:ascii="Times New Roman" w:hAnsi="Times New Roman" w:cs="Times New Roman"/>
          <w:sz w:val="28"/>
          <w:szCs w:val="28"/>
        </w:rPr>
        <w:t>(</w:t>
      </w:r>
      <w:r w:rsidR="006B6CA5">
        <w:rPr>
          <w:rFonts w:ascii="Times New Roman" w:hAnsi="Times New Roman" w:cs="Times New Roman"/>
          <w:sz w:val="28"/>
          <w:szCs w:val="28"/>
        </w:rPr>
        <w:t>107</w:t>
      </w:r>
      <w:r w:rsidR="00AE1021" w:rsidRPr="004D2B72">
        <w:rPr>
          <w:rFonts w:ascii="Times New Roman" w:hAnsi="Times New Roman" w:cs="Times New Roman"/>
          <w:sz w:val="28"/>
          <w:szCs w:val="28"/>
        </w:rPr>
        <w:t>)</w:t>
      </w:r>
      <w:r w:rsidR="00466D4B" w:rsidRPr="004D2B72">
        <w:rPr>
          <w:rFonts w:ascii="Times New Roman" w:hAnsi="Times New Roman" w:cs="Times New Roman"/>
          <w:sz w:val="28"/>
          <w:szCs w:val="28"/>
        </w:rPr>
        <w:t>, п</w:t>
      </w:r>
      <w:r w:rsidR="00965A4B">
        <w:rPr>
          <w:rFonts w:ascii="Times New Roman" w:hAnsi="Times New Roman" w:cs="Times New Roman"/>
          <w:sz w:val="28"/>
          <w:szCs w:val="28"/>
        </w:rPr>
        <w:t>олучено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6CA5">
        <w:rPr>
          <w:rFonts w:ascii="Times New Roman" w:hAnsi="Times New Roman" w:cs="Times New Roman"/>
          <w:sz w:val="28"/>
          <w:szCs w:val="28"/>
        </w:rPr>
        <w:t>1</w:t>
      </w:r>
      <w:r w:rsidR="00466D4B" w:rsidRPr="004D2B72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0790B">
        <w:rPr>
          <w:rFonts w:ascii="Times New Roman" w:hAnsi="Times New Roman" w:cs="Times New Roman"/>
          <w:sz w:val="28"/>
          <w:szCs w:val="28"/>
        </w:rPr>
        <w:t>ое</w:t>
      </w:r>
      <w:r w:rsidR="00466D4B" w:rsidRPr="004D2B7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0790B">
        <w:rPr>
          <w:rFonts w:ascii="Times New Roman" w:hAnsi="Times New Roman" w:cs="Times New Roman"/>
          <w:sz w:val="28"/>
          <w:szCs w:val="28"/>
        </w:rPr>
        <w:t>е (21)</w:t>
      </w:r>
      <w:r w:rsidR="00466D4B" w:rsidRPr="004D2B72">
        <w:rPr>
          <w:rFonts w:ascii="Times New Roman" w:hAnsi="Times New Roman" w:cs="Times New Roman"/>
          <w:sz w:val="28"/>
          <w:szCs w:val="28"/>
        </w:rPr>
        <w:t xml:space="preserve">, дано </w:t>
      </w:r>
      <w:r w:rsidR="00B0790B">
        <w:rPr>
          <w:rFonts w:ascii="Times New Roman" w:hAnsi="Times New Roman" w:cs="Times New Roman"/>
          <w:sz w:val="28"/>
          <w:szCs w:val="28"/>
        </w:rPr>
        <w:t xml:space="preserve">76устных </w:t>
      </w:r>
      <w:r w:rsidR="00466D4B" w:rsidRPr="004D2B72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0790B">
        <w:rPr>
          <w:rFonts w:ascii="Times New Roman" w:hAnsi="Times New Roman" w:cs="Times New Roman"/>
          <w:sz w:val="28"/>
          <w:szCs w:val="28"/>
        </w:rPr>
        <w:t xml:space="preserve"> (82)</w:t>
      </w:r>
      <w:r w:rsidR="00466D4B" w:rsidRPr="004D2B72">
        <w:rPr>
          <w:rFonts w:ascii="Times New Roman" w:hAnsi="Times New Roman" w:cs="Times New Roman"/>
          <w:sz w:val="28"/>
          <w:szCs w:val="28"/>
        </w:rPr>
        <w:t>.</w:t>
      </w:r>
    </w:p>
    <w:p w:rsidR="00B0790B" w:rsidRPr="004D2B72" w:rsidRDefault="00AE1021" w:rsidP="00B07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З</w:t>
      </w:r>
      <w:r w:rsidR="00466D4B" w:rsidRPr="004D2B72">
        <w:rPr>
          <w:rFonts w:ascii="Times New Roman" w:hAnsi="Times New Roman" w:cs="Times New Roman"/>
          <w:sz w:val="28"/>
          <w:szCs w:val="28"/>
        </w:rPr>
        <w:t>аместител</w:t>
      </w:r>
      <w:r w:rsidRPr="004D2B72">
        <w:rPr>
          <w:rFonts w:ascii="Times New Roman" w:hAnsi="Times New Roman" w:cs="Times New Roman"/>
          <w:sz w:val="28"/>
          <w:szCs w:val="28"/>
        </w:rPr>
        <w:t xml:space="preserve">ями </w:t>
      </w:r>
      <w:r w:rsidR="00466D4B" w:rsidRPr="004D2B72">
        <w:rPr>
          <w:rFonts w:ascii="Times New Roman" w:hAnsi="Times New Roman" w:cs="Times New Roman"/>
          <w:sz w:val="28"/>
          <w:szCs w:val="28"/>
        </w:rPr>
        <w:t>ру</w:t>
      </w:r>
      <w:r w:rsidRPr="004D2B72">
        <w:rPr>
          <w:rFonts w:ascii="Times New Roman" w:hAnsi="Times New Roman" w:cs="Times New Roman"/>
          <w:sz w:val="28"/>
          <w:szCs w:val="28"/>
        </w:rPr>
        <w:t xml:space="preserve">ководителя Следственного управления </w:t>
      </w:r>
      <w:r w:rsidR="00B0790B">
        <w:rPr>
          <w:rFonts w:ascii="Times New Roman" w:hAnsi="Times New Roman" w:cs="Times New Roman"/>
          <w:sz w:val="28"/>
          <w:szCs w:val="28"/>
        </w:rPr>
        <w:t xml:space="preserve">проведено 135 приемов граждан (139), осуществлено 35 выездных приемов (39). Принято в общей сложности 72 гражданина </w:t>
      </w:r>
      <w:r w:rsidR="00B0790B" w:rsidRPr="004D2B72">
        <w:rPr>
          <w:rFonts w:ascii="Times New Roman" w:hAnsi="Times New Roman" w:cs="Times New Roman"/>
          <w:sz w:val="28"/>
          <w:szCs w:val="28"/>
        </w:rPr>
        <w:t>(</w:t>
      </w:r>
      <w:r w:rsidR="00B0790B">
        <w:rPr>
          <w:rFonts w:ascii="Times New Roman" w:hAnsi="Times New Roman" w:cs="Times New Roman"/>
          <w:sz w:val="28"/>
          <w:szCs w:val="28"/>
        </w:rPr>
        <w:t>79</w:t>
      </w:r>
      <w:r w:rsidR="00B0790B" w:rsidRPr="004D2B72">
        <w:rPr>
          <w:rFonts w:ascii="Times New Roman" w:hAnsi="Times New Roman" w:cs="Times New Roman"/>
          <w:sz w:val="28"/>
          <w:szCs w:val="28"/>
        </w:rPr>
        <w:t>), п</w:t>
      </w:r>
      <w:r w:rsidR="00B0790B">
        <w:rPr>
          <w:rFonts w:ascii="Times New Roman" w:hAnsi="Times New Roman" w:cs="Times New Roman"/>
          <w:sz w:val="28"/>
          <w:szCs w:val="28"/>
        </w:rPr>
        <w:t>олучено19</w:t>
      </w:r>
      <w:r w:rsidR="00B0790B" w:rsidRPr="004D2B72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0790B">
        <w:rPr>
          <w:rFonts w:ascii="Times New Roman" w:hAnsi="Times New Roman" w:cs="Times New Roman"/>
          <w:sz w:val="28"/>
          <w:szCs w:val="28"/>
        </w:rPr>
        <w:t>ых</w:t>
      </w:r>
      <w:r w:rsidR="00B0790B" w:rsidRPr="004D2B7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0790B">
        <w:rPr>
          <w:rFonts w:ascii="Times New Roman" w:hAnsi="Times New Roman" w:cs="Times New Roman"/>
          <w:sz w:val="28"/>
          <w:szCs w:val="28"/>
        </w:rPr>
        <w:t>й (17)</w:t>
      </w:r>
      <w:r w:rsidR="00B0790B" w:rsidRPr="004D2B72">
        <w:rPr>
          <w:rFonts w:ascii="Times New Roman" w:hAnsi="Times New Roman" w:cs="Times New Roman"/>
          <w:sz w:val="28"/>
          <w:szCs w:val="28"/>
        </w:rPr>
        <w:t xml:space="preserve">, дано </w:t>
      </w:r>
      <w:r w:rsidR="00B0790B">
        <w:rPr>
          <w:rFonts w:ascii="Times New Roman" w:hAnsi="Times New Roman" w:cs="Times New Roman"/>
          <w:sz w:val="28"/>
          <w:szCs w:val="28"/>
        </w:rPr>
        <w:t xml:space="preserve">53устных </w:t>
      </w:r>
      <w:r w:rsidR="00B0790B" w:rsidRPr="004D2B72">
        <w:rPr>
          <w:rFonts w:ascii="Times New Roman" w:hAnsi="Times New Roman" w:cs="Times New Roman"/>
          <w:sz w:val="28"/>
          <w:szCs w:val="28"/>
        </w:rPr>
        <w:t>разъяснени</w:t>
      </w:r>
      <w:r w:rsidR="00B0790B">
        <w:rPr>
          <w:rFonts w:ascii="Times New Roman" w:hAnsi="Times New Roman" w:cs="Times New Roman"/>
          <w:sz w:val="28"/>
          <w:szCs w:val="28"/>
        </w:rPr>
        <w:t>й (65)</w:t>
      </w:r>
      <w:r w:rsidR="00B0790B" w:rsidRPr="004D2B72">
        <w:rPr>
          <w:rFonts w:ascii="Times New Roman" w:hAnsi="Times New Roman" w:cs="Times New Roman"/>
          <w:sz w:val="28"/>
          <w:szCs w:val="28"/>
        </w:rPr>
        <w:t>.</w:t>
      </w:r>
    </w:p>
    <w:p w:rsidR="00875251" w:rsidRDefault="00884CAD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обращений, принятых в ходе личного приема </w:t>
      </w:r>
      <w:r w:rsidR="00875251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в порядке ст. 124 УПК РФ (11). В том числе </w:t>
      </w:r>
      <w:r w:rsidR="00875251">
        <w:rPr>
          <w:rFonts w:ascii="Times New Roman" w:hAnsi="Times New Roman" w:cs="Times New Roman"/>
          <w:sz w:val="28"/>
          <w:szCs w:val="28"/>
        </w:rPr>
        <w:t>27</w:t>
      </w:r>
      <w:r w:rsidR="00D063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решение об отказе в возбуждении уголовного дела, </w:t>
      </w:r>
      <w:r w:rsidR="00D06362">
        <w:rPr>
          <w:rFonts w:ascii="Times New Roman" w:hAnsi="Times New Roman" w:cs="Times New Roman"/>
          <w:sz w:val="28"/>
          <w:szCs w:val="28"/>
        </w:rPr>
        <w:t xml:space="preserve">2- на неполноту </w:t>
      </w:r>
      <w:proofErr w:type="spellStart"/>
      <w:r w:rsidR="00D06362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="00D0636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75251">
        <w:rPr>
          <w:rFonts w:ascii="Times New Roman" w:hAnsi="Times New Roman" w:cs="Times New Roman"/>
          <w:sz w:val="28"/>
          <w:szCs w:val="28"/>
        </w:rPr>
        <w:t>.</w:t>
      </w:r>
    </w:p>
    <w:p w:rsidR="00875251" w:rsidRDefault="00875251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вопросам связанным с расследованием уголовных дел, находящихся в производстве Следственного управления поступило 3 обращения не требующих принятия решения в порядке ст. 124 УПК РФ. По вопросам трудоустройства обратилось 3 гражданина.</w:t>
      </w:r>
    </w:p>
    <w:p w:rsidR="002906D4" w:rsidRPr="00884CAD" w:rsidRDefault="00D06362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органы прокуратуры направлено </w:t>
      </w:r>
      <w:r w:rsidR="0087525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75251">
        <w:rPr>
          <w:rFonts w:ascii="Times New Roman" w:hAnsi="Times New Roman" w:cs="Times New Roman"/>
          <w:sz w:val="28"/>
          <w:szCs w:val="28"/>
        </w:rPr>
        <w:t xml:space="preserve"> (10) из числа полученных в ходе личного приема</w:t>
      </w:r>
      <w:r>
        <w:rPr>
          <w:rFonts w:ascii="Times New Roman" w:hAnsi="Times New Roman" w:cs="Times New Roman"/>
          <w:sz w:val="28"/>
          <w:szCs w:val="28"/>
        </w:rPr>
        <w:t>, в иные ведомства - 3 (</w:t>
      </w:r>
      <w:r w:rsidR="008752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249F8" w:rsidRPr="00884CAD">
        <w:rPr>
          <w:rFonts w:ascii="Times New Roman" w:hAnsi="Times New Roman" w:cs="Times New Roman"/>
          <w:sz w:val="28"/>
          <w:szCs w:val="28"/>
        </w:rPr>
        <w:t>Сравнительны</w:t>
      </w:r>
      <w:r w:rsidR="00884CAD">
        <w:rPr>
          <w:rFonts w:ascii="Times New Roman" w:hAnsi="Times New Roman" w:cs="Times New Roman"/>
          <w:sz w:val="28"/>
          <w:szCs w:val="28"/>
        </w:rPr>
        <w:t xml:space="preserve">й анализ </w:t>
      </w:r>
      <w:r w:rsidR="00D249F8" w:rsidRPr="00884CAD">
        <w:rPr>
          <w:rFonts w:ascii="Times New Roman" w:hAnsi="Times New Roman" w:cs="Times New Roman"/>
          <w:sz w:val="28"/>
          <w:szCs w:val="28"/>
        </w:rPr>
        <w:t>приведен в диаграмме №6.</w:t>
      </w:r>
    </w:p>
    <w:p w:rsidR="00D249F8" w:rsidRPr="004D2B72" w:rsidRDefault="00D249F8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6D4" w:rsidRDefault="00D249F8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Диаграмма №6</w:t>
      </w:r>
    </w:p>
    <w:p w:rsidR="00166F91" w:rsidRDefault="00166F91" w:rsidP="0055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6204" cy="2150076"/>
            <wp:effectExtent l="0" t="0" r="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5A4B" w:rsidRDefault="00965A4B" w:rsidP="00965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182" w:rsidRDefault="00E13182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обращений, поступающих в ходе личного приема показал, что п</w:t>
      </w:r>
      <w:r w:rsidR="00C424C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57481">
        <w:rPr>
          <w:rFonts w:ascii="Times New Roman" w:hAnsi="Times New Roman" w:cs="Times New Roman"/>
          <w:sz w:val="28"/>
          <w:szCs w:val="28"/>
        </w:rPr>
        <w:t>-</w:t>
      </w:r>
      <w:r w:rsidR="00C42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4CA">
        <w:rPr>
          <w:rFonts w:ascii="Times New Roman" w:hAnsi="Times New Roman" w:cs="Times New Roman"/>
          <w:sz w:val="28"/>
          <w:szCs w:val="28"/>
        </w:rPr>
        <w:t>режнему</w:t>
      </w:r>
      <w:r w:rsidR="00C57481">
        <w:rPr>
          <w:rFonts w:ascii="Times New Roman" w:hAnsi="Times New Roman" w:cs="Times New Roman"/>
          <w:sz w:val="28"/>
          <w:szCs w:val="28"/>
        </w:rPr>
        <w:t xml:space="preserve">, значительная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57481">
        <w:rPr>
          <w:rFonts w:ascii="Times New Roman" w:hAnsi="Times New Roman" w:cs="Times New Roman"/>
          <w:sz w:val="28"/>
          <w:szCs w:val="28"/>
        </w:rPr>
        <w:t xml:space="preserve">часть не связана с вопросами деятельности органов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C57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481" w:rsidRDefault="00C57481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066"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 w:rsidR="00000051">
        <w:rPr>
          <w:rFonts w:ascii="Times New Roman" w:hAnsi="Times New Roman" w:cs="Times New Roman"/>
          <w:sz w:val="28"/>
          <w:szCs w:val="28"/>
        </w:rPr>
        <w:t>,</w:t>
      </w:r>
      <w:r w:rsidR="00A448B1">
        <w:rPr>
          <w:rFonts w:ascii="Times New Roman" w:hAnsi="Times New Roman" w:cs="Times New Roman"/>
          <w:sz w:val="28"/>
          <w:szCs w:val="28"/>
        </w:rPr>
        <w:t xml:space="preserve">граждане обращаются на прием по вопросам обжалования </w:t>
      </w:r>
      <w:r w:rsidR="002427FC">
        <w:rPr>
          <w:rFonts w:ascii="Times New Roman" w:hAnsi="Times New Roman" w:cs="Times New Roman"/>
          <w:sz w:val="28"/>
          <w:szCs w:val="28"/>
        </w:rPr>
        <w:t xml:space="preserve">судебных решений, действий и решений органов прокуратуры, полиции </w:t>
      </w:r>
      <w:r w:rsidR="00DF6066" w:rsidRPr="00895715">
        <w:rPr>
          <w:rFonts w:ascii="Times New Roman" w:hAnsi="Times New Roman" w:cs="Times New Roman"/>
          <w:sz w:val="28"/>
          <w:szCs w:val="28"/>
        </w:rPr>
        <w:t>и иных государственных органов и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BDB" w:rsidRDefault="00B40FE1" w:rsidP="0046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 </w:t>
      </w:r>
      <w:r w:rsidR="00C424CA">
        <w:rPr>
          <w:rFonts w:ascii="Times New Roman" w:hAnsi="Times New Roman" w:cs="Times New Roman"/>
          <w:sz w:val="28"/>
          <w:szCs w:val="28"/>
        </w:rPr>
        <w:t>общего количества граждан обратившихся на личный прием (</w:t>
      </w:r>
      <w:r w:rsidR="00E13182">
        <w:rPr>
          <w:rFonts w:ascii="Times New Roman" w:hAnsi="Times New Roman" w:cs="Times New Roman"/>
          <w:sz w:val="28"/>
          <w:szCs w:val="28"/>
        </w:rPr>
        <w:t>273</w:t>
      </w:r>
      <w:r w:rsidR="00C424CA">
        <w:rPr>
          <w:rFonts w:ascii="Times New Roman" w:hAnsi="Times New Roman" w:cs="Times New Roman"/>
          <w:sz w:val="28"/>
          <w:szCs w:val="28"/>
        </w:rPr>
        <w:t xml:space="preserve">) только </w:t>
      </w:r>
      <w:r w:rsidR="00E13182">
        <w:rPr>
          <w:rFonts w:ascii="Times New Roman" w:hAnsi="Times New Roman" w:cs="Times New Roman"/>
          <w:sz w:val="28"/>
          <w:szCs w:val="28"/>
        </w:rPr>
        <w:t xml:space="preserve">55 </w:t>
      </w:r>
      <w:r w:rsidR="00402AE8">
        <w:rPr>
          <w:rFonts w:ascii="Times New Roman" w:hAnsi="Times New Roman" w:cs="Times New Roman"/>
          <w:sz w:val="28"/>
          <w:szCs w:val="28"/>
        </w:rPr>
        <w:t xml:space="preserve">или </w:t>
      </w:r>
      <w:r w:rsidR="00E13182">
        <w:rPr>
          <w:rFonts w:ascii="Times New Roman" w:hAnsi="Times New Roman" w:cs="Times New Roman"/>
          <w:sz w:val="28"/>
          <w:szCs w:val="28"/>
        </w:rPr>
        <w:t>20,1</w:t>
      </w:r>
      <w:r w:rsidR="00402AE8">
        <w:rPr>
          <w:rFonts w:ascii="Times New Roman" w:hAnsi="Times New Roman" w:cs="Times New Roman"/>
          <w:sz w:val="28"/>
          <w:szCs w:val="28"/>
        </w:rPr>
        <w:t xml:space="preserve">% касались вопросов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B271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EB2718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 xml:space="preserve">и Следственного управления </w:t>
      </w:r>
      <w:r w:rsidR="00EB2718">
        <w:rPr>
          <w:rFonts w:ascii="Times New Roman" w:hAnsi="Times New Roman" w:cs="Times New Roman"/>
          <w:sz w:val="28"/>
          <w:szCs w:val="28"/>
        </w:rPr>
        <w:t>в частности.</w:t>
      </w:r>
    </w:p>
    <w:p w:rsidR="00461BDB" w:rsidRDefault="00461BDB" w:rsidP="0046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464AD">
        <w:rPr>
          <w:rFonts w:ascii="Times New Roman" w:hAnsi="Times New Roman" w:cs="Times New Roman"/>
          <w:sz w:val="28"/>
          <w:szCs w:val="28"/>
        </w:rPr>
        <w:t>о коррупцион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64AD">
        <w:rPr>
          <w:rFonts w:ascii="Times New Roman" w:hAnsi="Times New Roman" w:cs="Times New Roman"/>
          <w:sz w:val="28"/>
          <w:szCs w:val="28"/>
        </w:rPr>
        <w:t xml:space="preserve">ых правонарушениях, </w:t>
      </w:r>
      <w:r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 w:rsidRPr="00C464AD">
        <w:rPr>
          <w:rFonts w:ascii="Times New Roman" w:hAnsi="Times New Roman" w:cs="Times New Roman"/>
          <w:sz w:val="28"/>
          <w:szCs w:val="28"/>
        </w:rPr>
        <w:t xml:space="preserve">не поступали и не рассматривались. </w:t>
      </w:r>
    </w:p>
    <w:p w:rsidR="00155406" w:rsidRDefault="00155406" w:rsidP="008B0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618" w:rsidRDefault="002D432F" w:rsidP="008B0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Рассматриваемое направление является приоритетным направлением деятельности</w:t>
      </w:r>
      <w:r w:rsidR="00B572D9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0B4D8C">
        <w:rPr>
          <w:rFonts w:ascii="Times New Roman" w:hAnsi="Times New Roman" w:cs="Times New Roman"/>
          <w:sz w:val="28"/>
          <w:szCs w:val="28"/>
        </w:rPr>
        <w:t>с</w:t>
      </w:r>
      <w:r w:rsidR="00454477">
        <w:rPr>
          <w:rFonts w:ascii="Times New Roman" w:hAnsi="Times New Roman" w:cs="Times New Roman"/>
          <w:sz w:val="28"/>
          <w:szCs w:val="28"/>
        </w:rPr>
        <w:t xml:space="preserve"> цел</w:t>
      </w:r>
      <w:r w:rsidR="000B4D8C">
        <w:rPr>
          <w:rFonts w:ascii="Times New Roman" w:hAnsi="Times New Roman" w:cs="Times New Roman"/>
          <w:sz w:val="28"/>
          <w:szCs w:val="28"/>
        </w:rPr>
        <w:t>ью</w:t>
      </w:r>
      <w:r w:rsidR="00454477">
        <w:rPr>
          <w:rFonts w:ascii="Times New Roman" w:hAnsi="Times New Roman" w:cs="Times New Roman"/>
          <w:sz w:val="28"/>
          <w:szCs w:val="28"/>
        </w:rPr>
        <w:t xml:space="preserve"> достижения стабильно положительных результатов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Pr="00A96F72" w:rsidRDefault="00A96F72" w:rsidP="00A96F72">
      <w:pPr>
        <w:spacing w:after="0" w:line="240" w:lineRule="exact"/>
        <w:jc w:val="both"/>
        <w:rPr>
          <w:rFonts w:ascii="Times New Roman" w:hAnsi="Times New Roman"/>
        </w:rPr>
      </w:pPr>
      <w:r w:rsidRPr="00A96F72">
        <w:rPr>
          <w:rFonts w:ascii="Times New Roman" w:hAnsi="Times New Roman"/>
        </w:rPr>
        <w:t>тел.: (8-8772) 56-02-45</w:t>
      </w:r>
    </w:p>
    <w:p w:rsidR="00A96F72" w:rsidRPr="00895715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96F72" w:rsidRPr="00895715" w:rsidSect="006D7B97">
      <w:headerReference w:type="default" r:id="rId14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A6" w:rsidRDefault="006A15A6" w:rsidP="00945B6E">
      <w:pPr>
        <w:spacing w:after="0" w:line="240" w:lineRule="auto"/>
      </w:pPr>
      <w:r>
        <w:separator/>
      </w:r>
    </w:p>
  </w:endnote>
  <w:endnote w:type="continuationSeparator" w:id="1">
    <w:p w:rsidR="006A15A6" w:rsidRDefault="006A15A6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A6" w:rsidRDefault="006A15A6" w:rsidP="00945B6E">
      <w:pPr>
        <w:spacing w:after="0" w:line="240" w:lineRule="auto"/>
      </w:pPr>
      <w:r>
        <w:separator/>
      </w:r>
    </w:p>
  </w:footnote>
  <w:footnote w:type="continuationSeparator" w:id="1">
    <w:p w:rsidR="006A15A6" w:rsidRDefault="006A15A6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076509" w:rsidRDefault="00644CE0">
        <w:pPr>
          <w:pStyle w:val="a7"/>
          <w:jc w:val="center"/>
        </w:pPr>
        <w:r>
          <w:fldChar w:fldCharType="begin"/>
        </w:r>
        <w:r w:rsidR="00076509">
          <w:instrText xml:space="preserve"> PAGE   \* MERGEFORMAT </w:instrText>
        </w:r>
        <w:r>
          <w:fldChar w:fldCharType="separate"/>
        </w:r>
        <w:r w:rsidR="007F2F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6509" w:rsidRDefault="000765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7655"/>
    <w:rsid w:val="00013193"/>
    <w:rsid w:val="000143BA"/>
    <w:rsid w:val="0001470D"/>
    <w:rsid w:val="00021FFA"/>
    <w:rsid w:val="0002262B"/>
    <w:rsid w:val="00030EB7"/>
    <w:rsid w:val="0003342B"/>
    <w:rsid w:val="00037203"/>
    <w:rsid w:val="00037A12"/>
    <w:rsid w:val="00042C88"/>
    <w:rsid w:val="000451F5"/>
    <w:rsid w:val="00045A9F"/>
    <w:rsid w:val="000530B7"/>
    <w:rsid w:val="00054159"/>
    <w:rsid w:val="000544D6"/>
    <w:rsid w:val="000550FE"/>
    <w:rsid w:val="00056780"/>
    <w:rsid w:val="00057777"/>
    <w:rsid w:val="000603FE"/>
    <w:rsid w:val="00060AA7"/>
    <w:rsid w:val="0006447A"/>
    <w:rsid w:val="00064512"/>
    <w:rsid w:val="00067316"/>
    <w:rsid w:val="00067B50"/>
    <w:rsid w:val="00071D73"/>
    <w:rsid w:val="00071E57"/>
    <w:rsid w:val="00076509"/>
    <w:rsid w:val="00081A16"/>
    <w:rsid w:val="00082E72"/>
    <w:rsid w:val="0009237B"/>
    <w:rsid w:val="00092B55"/>
    <w:rsid w:val="000938DE"/>
    <w:rsid w:val="00095363"/>
    <w:rsid w:val="000970E2"/>
    <w:rsid w:val="000A2A12"/>
    <w:rsid w:val="000B1AE8"/>
    <w:rsid w:val="000B3E66"/>
    <w:rsid w:val="000B4D8C"/>
    <w:rsid w:val="000B56E4"/>
    <w:rsid w:val="000B59D6"/>
    <w:rsid w:val="000B5D3E"/>
    <w:rsid w:val="000C076C"/>
    <w:rsid w:val="000C1F51"/>
    <w:rsid w:val="000C27A9"/>
    <w:rsid w:val="000C45D7"/>
    <w:rsid w:val="000C5438"/>
    <w:rsid w:val="000C64D9"/>
    <w:rsid w:val="000C6704"/>
    <w:rsid w:val="000D1C5F"/>
    <w:rsid w:val="000D2835"/>
    <w:rsid w:val="000D31E7"/>
    <w:rsid w:val="000D5D25"/>
    <w:rsid w:val="000D5D7D"/>
    <w:rsid w:val="000D5DA7"/>
    <w:rsid w:val="000E206C"/>
    <w:rsid w:val="000F14AE"/>
    <w:rsid w:val="000F1A58"/>
    <w:rsid w:val="000F2BB8"/>
    <w:rsid w:val="000F2CB5"/>
    <w:rsid w:val="000F49EB"/>
    <w:rsid w:val="000F5176"/>
    <w:rsid w:val="000F56C4"/>
    <w:rsid w:val="0011146B"/>
    <w:rsid w:val="00111BBC"/>
    <w:rsid w:val="001169D8"/>
    <w:rsid w:val="001215D9"/>
    <w:rsid w:val="00127E6C"/>
    <w:rsid w:val="00131843"/>
    <w:rsid w:val="00140C5E"/>
    <w:rsid w:val="001511A8"/>
    <w:rsid w:val="00155293"/>
    <w:rsid w:val="00155406"/>
    <w:rsid w:val="00157ECC"/>
    <w:rsid w:val="00160B2C"/>
    <w:rsid w:val="00160C1B"/>
    <w:rsid w:val="001636A1"/>
    <w:rsid w:val="00165E21"/>
    <w:rsid w:val="00166F91"/>
    <w:rsid w:val="00167EF3"/>
    <w:rsid w:val="00174367"/>
    <w:rsid w:val="0018349A"/>
    <w:rsid w:val="00184362"/>
    <w:rsid w:val="001940AA"/>
    <w:rsid w:val="001A5E37"/>
    <w:rsid w:val="001B0C8B"/>
    <w:rsid w:val="001B26A7"/>
    <w:rsid w:val="001B34A0"/>
    <w:rsid w:val="001B3791"/>
    <w:rsid w:val="001B562B"/>
    <w:rsid w:val="001B5F8F"/>
    <w:rsid w:val="001C15B0"/>
    <w:rsid w:val="001C4A6A"/>
    <w:rsid w:val="001C6B13"/>
    <w:rsid w:val="001D2151"/>
    <w:rsid w:val="001D3240"/>
    <w:rsid w:val="001D653D"/>
    <w:rsid w:val="001E5C39"/>
    <w:rsid w:val="001E74CF"/>
    <w:rsid w:val="001F47FD"/>
    <w:rsid w:val="001F6517"/>
    <w:rsid w:val="001F7A34"/>
    <w:rsid w:val="002018C4"/>
    <w:rsid w:val="002042DF"/>
    <w:rsid w:val="002053FC"/>
    <w:rsid w:val="00205CC1"/>
    <w:rsid w:val="002113AA"/>
    <w:rsid w:val="00221ABB"/>
    <w:rsid w:val="002253C5"/>
    <w:rsid w:val="00232522"/>
    <w:rsid w:val="002427FC"/>
    <w:rsid w:val="00244DD5"/>
    <w:rsid w:val="002509B7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9B2"/>
    <w:rsid w:val="00265812"/>
    <w:rsid w:val="00265F22"/>
    <w:rsid w:val="002709C3"/>
    <w:rsid w:val="00270DB1"/>
    <w:rsid w:val="002711F6"/>
    <w:rsid w:val="00271BDD"/>
    <w:rsid w:val="002726BF"/>
    <w:rsid w:val="00284E74"/>
    <w:rsid w:val="002906D4"/>
    <w:rsid w:val="0029754C"/>
    <w:rsid w:val="002A1D2D"/>
    <w:rsid w:val="002A2574"/>
    <w:rsid w:val="002A443D"/>
    <w:rsid w:val="002A4637"/>
    <w:rsid w:val="002A58CE"/>
    <w:rsid w:val="002B297C"/>
    <w:rsid w:val="002B61A4"/>
    <w:rsid w:val="002C4476"/>
    <w:rsid w:val="002D1EE9"/>
    <w:rsid w:val="002D432F"/>
    <w:rsid w:val="002D5305"/>
    <w:rsid w:val="002E0371"/>
    <w:rsid w:val="002E50D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417DF"/>
    <w:rsid w:val="00342439"/>
    <w:rsid w:val="00345454"/>
    <w:rsid w:val="00345C6B"/>
    <w:rsid w:val="003460E9"/>
    <w:rsid w:val="00346AD8"/>
    <w:rsid w:val="00351044"/>
    <w:rsid w:val="0035141B"/>
    <w:rsid w:val="00352784"/>
    <w:rsid w:val="00353098"/>
    <w:rsid w:val="00353498"/>
    <w:rsid w:val="00356AF9"/>
    <w:rsid w:val="00357181"/>
    <w:rsid w:val="003627E4"/>
    <w:rsid w:val="003651F5"/>
    <w:rsid w:val="00366FAB"/>
    <w:rsid w:val="00370932"/>
    <w:rsid w:val="0037165B"/>
    <w:rsid w:val="003720D2"/>
    <w:rsid w:val="003747F5"/>
    <w:rsid w:val="0037543D"/>
    <w:rsid w:val="00376A2A"/>
    <w:rsid w:val="00393E7D"/>
    <w:rsid w:val="00394DF8"/>
    <w:rsid w:val="003A02DF"/>
    <w:rsid w:val="003A0592"/>
    <w:rsid w:val="003A1C66"/>
    <w:rsid w:val="003B0258"/>
    <w:rsid w:val="003B0549"/>
    <w:rsid w:val="003B077E"/>
    <w:rsid w:val="003B14BA"/>
    <w:rsid w:val="003B3EAE"/>
    <w:rsid w:val="003B4F9C"/>
    <w:rsid w:val="003B7DAD"/>
    <w:rsid w:val="003C7EBD"/>
    <w:rsid w:val="003C7F67"/>
    <w:rsid w:val="003D00AE"/>
    <w:rsid w:val="003D12A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417E"/>
    <w:rsid w:val="003F5F8D"/>
    <w:rsid w:val="003F626A"/>
    <w:rsid w:val="003F7BD7"/>
    <w:rsid w:val="004003C4"/>
    <w:rsid w:val="004004C9"/>
    <w:rsid w:val="00402AE8"/>
    <w:rsid w:val="00413B1B"/>
    <w:rsid w:val="00416A39"/>
    <w:rsid w:val="0042184B"/>
    <w:rsid w:val="004220D9"/>
    <w:rsid w:val="004238DB"/>
    <w:rsid w:val="004239D5"/>
    <w:rsid w:val="004240C8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4477"/>
    <w:rsid w:val="00455210"/>
    <w:rsid w:val="00457F1D"/>
    <w:rsid w:val="00461BDB"/>
    <w:rsid w:val="00462E6C"/>
    <w:rsid w:val="00466D4B"/>
    <w:rsid w:val="00470990"/>
    <w:rsid w:val="004749F9"/>
    <w:rsid w:val="00484A15"/>
    <w:rsid w:val="004870BA"/>
    <w:rsid w:val="0049053F"/>
    <w:rsid w:val="004916C6"/>
    <w:rsid w:val="00492E33"/>
    <w:rsid w:val="004A5A67"/>
    <w:rsid w:val="004B1580"/>
    <w:rsid w:val="004B4C6A"/>
    <w:rsid w:val="004B4E12"/>
    <w:rsid w:val="004B6265"/>
    <w:rsid w:val="004B6C76"/>
    <w:rsid w:val="004C329D"/>
    <w:rsid w:val="004C4669"/>
    <w:rsid w:val="004D0CAB"/>
    <w:rsid w:val="004D1C3B"/>
    <w:rsid w:val="004D2B72"/>
    <w:rsid w:val="004D71B1"/>
    <w:rsid w:val="004E09E0"/>
    <w:rsid w:val="004E0CEC"/>
    <w:rsid w:val="004E633D"/>
    <w:rsid w:val="004E706A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4FAE"/>
    <w:rsid w:val="00520023"/>
    <w:rsid w:val="00522BC1"/>
    <w:rsid w:val="005236A6"/>
    <w:rsid w:val="0052700E"/>
    <w:rsid w:val="005301A6"/>
    <w:rsid w:val="005303D1"/>
    <w:rsid w:val="005351C8"/>
    <w:rsid w:val="0053567B"/>
    <w:rsid w:val="00536031"/>
    <w:rsid w:val="00536111"/>
    <w:rsid w:val="00536546"/>
    <w:rsid w:val="00540573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7057"/>
    <w:rsid w:val="00570677"/>
    <w:rsid w:val="0057113E"/>
    <w:rsid w:val="005718DE"/>
    <w:rsid w:val="00573962"/>
    <w:rsid w:val="00580E13"/>
    <w:rsid w:val="005813DB"/>
    <w:rsid w:val="00581CA1"/>
    <w:rsid w:val="00581F20"/>
    <w:rsid w:val="005840F2"/>
    <w:rsid w:val="005841AD"/>
    <w:rsid w:val="00590EA9"/>
    <w:rsid w:val="005943EF"/>
    <w:rsid w:val="00594F64"/>
    <w:rsid w:val="005A0D63"/>
    <w:rsid w:val="005A117B"/>
    <w:rsid w:val="005A220B"/>
    <w:rsid w:val="005A42AB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D4279"/>
    <w:rsid w:val="005D4756"/>
    <w:rsid w:val="005D5F05"/>
    <w:rsid w:val="005D60BC"/>
    <w:rsid w:val="005E2BE3"/>
    <w:rsid w:val="005E4207"/>
    <w:rsid w:val="005E4E5B"/>
    <w:rsid w:val="005E519A"/>
    <w:rsid w:val="005E765A"/>
    <w:rsid w:val="005F00F0"/>
    <w:rsid w:val="005F18BB"/>
    <w:rsid w:val="005F3310"/>
    <w:rsid w:val="00600924"/>
    <w:rsid w:val="0060355C"/>
    <w:rsid w:val="00604843"/>
    <w:rsid w:val="0060645C"/>
    <w:rsid w:val="006064AB"/>
    <w:rsid w:val="00606775"/>
    <w:rsid w:val="00615AFB"/>
    <w:rsid w:val="00616911"/>
    <w:rsid w:val="00617F76"/>
    <w:rsid w:val="006205C5"/>
    <w:rsid w:val="006205E0"/>
    <w:rsid w:val="00621598"/>
    <w:rsid w:val="00631AF0"/>
    <w:rsid w:val="00634C6C"/>
    <w:rsid w:val="00634C80"/>
    <w:rsid w:val="0064188C"/>
    <w:rsid w:val="006444DF"/>
    <w:rsid w:val="00644CE0"/>
    <w:rsid w:val="00650CEC"/>
    <w:rsid w:val="006516BB"/>
    <w:rsid w:val="00653CF5"/>
    <w:rsid w:val="00656968"/>
    <w:rsid w:val="00661366"/>
    <w:rsid w:val="00664001"/>
    <w:rsid w:val="00671A2A"/>
    <w:rsid w:val="00680D7B"/>
    <w:rsid w:val="00681994"/>
    <w:rsid w:val="00682EFF"/>
    <w:rsid w:val="0068489B"/>
    <w:rsid w:val="00686652"/>
    <w:rsid w:val="00690FAB"/>
    <w:rsid w:val="00696D54"/>
    <w:rsid w:val="006A15A6"/>
    <w:rsid w:val="006A1E4A"/>
    <w:rsid w:val="006A20E0"/>
    <w:rsid w:val="006A5B2D"/>
    <w:rsid w:val="006B3A13"/>
    <w:rsid w:val="006B4A0D"/>
    <w:rsid w:val="006B4A2A"/>
    <w:rsid w:val="006B5577"/>
    <w:rsid w:val="006B598C"/>
    <w:rsid w:val="006B6CA5"/>
    <w:rsid w:val="006B7E4B"/>
    <w:rsid w:val="006C09C6"/>
    <w:rsid w:val="006C32C9"/>
    <w:rsid w:val="006D0C50"/>
    <w:rsid w:val="006D1461"/>
    <w:rsid w:val="006D42BD"/>
    <w:rsid w:val="006D63DB"/>
    <w:rsid w:val="006D7B97"/>
    <w:rsid w:val="006E032F"/>
    <w:rsid w:val="006E3763"/>
    <w:rsid w:val="006E491B"/>
    <w:rsid w:val="006E6F95"/>
    <w:rsid w:val="006E7022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316C"/>
    <w:rsid w:val="00714609"/>
    <w:rsid w:val="0072100A"/>
    <w:rsid w:val="00721B6C"/>
    <w:rsid w:val="00723409"/>
    <w:rsid w:val="00723C22"/>
    <w:rsid w:val="007251C8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FD9"/>
    <w:rsid w:val="007472C2"/>
    <w:rsid w:val="007564C5"/>
    <w:rsid w:val="00756D27"/>
    <w:rsid w:val="00757F62"/>
    <w:rsid w:val="00763EA6"/>
    <w:rsid w:val="007722A3"/>
    <w:rsid w:val="00775A4E"/>
    <w:rsid w:val="00776B0B"/>
    <w:rsid w:val="00776C99"/>
    <w:rsid w:val="0078673F"/>
    <w:rsid w:val="00786DEF"/>
    <w:rsid w:val="00787865"/>
    <w:rsid w:val="00795541"/>
    <w:rsid w:val="007955BF"/>
    <w:rsid w:val="00795D9E"/>
    <w:rsid w:val="007A0D1B"/>
    <w:rsid w:val="007A1268"/>
    <w:rsid w:val="007A7719"/>
    <w:rsid w:val="007B0994"/>
    <w:rsid w:val="007B49A5"/>
    <w:rsid w:val="007B6E5B"/>
    <w:rsid w:val="007B7819"/>
    <w:rsid w:val="007C1A4F"/>
    <w:rsid w:val="007C5776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E7666"/>
    <w:rsid w:val="007F0241"/>
    <w:rsid w:val="007F0D7E"/>
    <w:rsid w:val="007F2F73"/>
    <w:rsid w:val="007F677A"/>
    <w:rsid w:val="007F6B9B"/>
    <w:rsid w:val="0080242F"/>
    <w:rsid w:val="0080264F"/>
    <w:rsid w:val="00802B1F"/>
    <w:rsid w:val="008038E0"/>
    <w:rsid w:val="00810262"/>
    <w:rsid w:val="0081245C"/>
    <w:rsid w:val="00813070"/>
    <w:rsid w:val="008132D3"/>
    <w:rsid w:val="00817850"/>
    <w:rsid w:val="00825B1A"/>
    <w:rsid w:val="008303E9"/>
    <w:rsid w:val="00833230"/>
    <w:rsid w:val="00841BB3"/>
    <w:rsid w:val="00844B81"/>
    <w:rsid w:val="008501D4"/>
    <w:rsid w:val="00851D42"/>
    <w:rsid w:val="0085557D"/>
    <w:rsid w:val="008558A9"/>
    <w:rsid w:val="00856651"/>
    <w:rsid w:val="00861C40"/>
    <w:rsid w:val="00866FBC"/>
    <w:rsid w:val="00870865"/>
    <w:rsid w:val="00870F20"/>
    <w:rsid w:val="00872228"/>
    <w:rsid w:val="008740CC"/>
    <w:rsid w:val="00874A26"/>
    <w:rsid w:val="00875251"/>
    <w:rsid w:val="00875DD2"/>
    <w:rsid w:val="00875EF9"/>
    <w:rsid w:val="0087610D"/>
    <w:rsid w:val="008769CE"/>
    <w:rsid w:val="00876A2B"/>
    <w:rsid w:val="00880965"/>
    <w:rsid w:val="00881DA2"/>
    <w:rsid w:val="00884CAD"/>
    <w:rsid w:val="00891D96"/>
    <w:rsid w:val="00892BF5"/>
    <w:rsid w:val="008965C3"/>
    <w:rsid w:val="008A1A8D"/>
    <w:rsid w:val="008B017B"/>
    <w:rsid w:val="008B7082"/>
    <w:rsid w:val="008B7970"/>
    <w:rsid w:val="008C0065"/>
    <w:rsid w:val="008C1124"/>
    <w:rsid w:val="008C1654"/>
    <w:rsid w:val="008C3528"/>
    <w:rsid w:val="008C4171"/>
    <w:rsid w:val="008C6095"/>
    <w:rsid w:val="008C7203"/>
    <w:rsid w:val="008D1657"/>
    <w:rsid w:val="008D420C"/>
    <w:rsid w:val="008D74BF"/>
    <w:rsid w:val="008E0BD4"/>
    <w:rsid w:val="008E51D7"/>
    <w:rsid w:val="008F7133"/>
    <w:rsid w:val="008F72FF"/>
    <w:rsid w:val="009051F1"/>
    <w:rsid w:val="00912A9F"/>
    <w:rsid w:val="00914347"/>
    <w:rsid w:val="00914593"/>
    <w:rsid w:val="00914702"/>
    <w:rsid w:val="0092050C"/>
    <w:rsid w:val="00923C2A"/>
    <w:rsid w:val="00924D6D"/>
    <w:rsid w:val="009306E5"/>
    <w:rsid w:val="00934C08"/>
    <w:rsid w:val="00935AB3"/>
    <w:rsid w:val="009371E5"/>
    <w:rsid w:val="00942738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5A4B"/>
    <w:rsid w:val="00967001"/>
    <w:rsid w:val="00971708"/>
    <w:rsid w:val="0097174F"/>
    <w:rsid w:val="00972216"/>
    <w:rsid w:val="00974005"/>
    <w:rsid w:val="009914D1"/>
    <w:rsid w:val="009933A2"/>
    <w:rsid w:val="00993C89"/>
    <w:rsid w:val="00994090"/>
    <w:rsid w:val="00995160"/>
    <w:rsid w:val="009A1678"/>
    <w:rsid w:val="009B1B97"/>
    <w:rsid w:val="009B2CB7"/>
    <w:rsid w:val="009B60BD"/>
    <w:rsid w:val="009C08F2"/>
    <w:rsid w:val="009C277C"/>
    <w:rsid w:val="009C4FF3"/>
    <w:rsid w:val="009C54A6"/>
    <w:rsid w:val="009C76C1"/>
    <w:rsid w:val="009D1917"/>
    <w:rsid w:val="009D374D"/>
    <w:rsid w:val="009D6635"/>
    <w:rsid w:val="009E0341"/>
    <w:rsid w:val="009E1743"/>
    <w:rsid w:val="009E434F"/>
    <w:rsid w:val="009E4973"/>
    <w:rsid w:val="009E6F67"/>
    <w:rsid w:val="009F435C"/>
    <w:rsid w:val="009F63E2"/>
    <w:rsid w:val="00A04075"/>
    <w:rsid w:val="00A109C7"/>
    <w:rsid w:val="00A10A60"/>
    <w:rsid w:val="00A11925"/>
    <w:rsid w:val="00A129F8"/>
    <w:rsid w:val="00A12EBA"/>
    <w:rsid w:val="00A1313A"/>
    <w:rsid w:val="00A173BD"/>
    <w:rsid w:val="00A21A1D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48B1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763E"/>
    <w:rsid w:val="00A77518"/>
    <w:rsid w:val="00A7765D"/>
    <w:rsid w:val="00A81BCA"/>
    <w:rsid w:val="00A85618"/>
    <w:rsid w:val="00A86180"/>
    <w:rsid w:val="00A91964"/>
    <w:rsid w:val="00A96224"/>
    <w:rsid w:val="00A96959"/>
    <w:rsid w:val="00A96F72"/>
    <w:rsid w:val="00A97C8C"/>
    <w:rsid w:val="00AA1971"/>
    <w:rsid w:val="00AA4F2E"/>
    <w:rsid w:val="00AA572C"/>
    <w:rsid w:val="00AA709B"/>
    <w:rsid w:val="00AB0DA2"/>
    <w:rsid w:val="00AB6F01"/>
    <w:rsid w:val="00AC071C"/>
    <w:rsid w:val="00AC0D2B"/>
    <w:rsid w:val="00AC21C1"/>
    <w:rsid w:val="00AC6C5E"/>
    <w:rsid w:val="00AD01C7"/>
    <w:rsid w:val="00AD078B"/>
    <w:rsid w:val="00AD1669"/>
    <w:rsid w:val="00AD193A"/>
    <w:rsid w:val="00AD22D2"/>
    <w:rsid w:val="00AD482D"/>
    <w:rsid w:val="00AD5113"/>
    <w:rsid w:val="00AD67B9"/>
    <w:rsid w:val="00AE1021"/>
    <w:rsid w:val="00AE4BF2"/>
    <w:rsid w:val="00AE5314"/>
    <w:rsid w:val="00AE7C4B"/>
    <w:rsid w:val="00AF05B4"/>
    <w:rsid w:val="00AF0FD8"/>
    <w:rsid w:val="00AF54B6"/>
    <w:rsid w:val="00B0038E"/>
    <w:rsid w:val="00B0332D"/>
    <w:rsid w:val="00B05EDB"/>
    <w:rsid w:val="00B0777D"/>
    <w:rsid w:val="00B0790B"/>
    <w:rsid w:val="00B07DF7"/>
    <w:rsid w:val="00B10529"/>
    <w:rsid w:val="00B1210A"/>
    <w:rsid w:val="00B147A4"/>
    <w:rsid w:val="00B1583B"/>
    <w:rsid w:val="00B24B26"/>
    <w:rsid w:val="00B258D7"/>
    <w:rsid w:val="00B30681"/>
    <w:rsid w:val="00B30D49"/>
    <w:rsid w:val="00B328D6"/>
    <w:rsid w:val="00B36F51"/>
    <w:rsid w:val="00B401D3"/>
    <w:rsid w:val="00B40FE1"/>
    <w:rsid w:val="00B42FCC"/>
    <w:rsid w:val="00B44447"/>
    <w:rsid w:val="00B44A13"/>
    <w:rsid w:val="00B45C77"/>
    <w:rsid w:val="00B508A3"/>
    <w:rsid w:val="00B535E8"/>
    <w:rsid w:val="00B572D9"/>
    <w:rsid w:val="00B57391"/>
    <w:rsid w:val="00B65FD8"/>
    <w:rsid w:val="00B66A14"/>
    <w:rsid w:val="00B713A8"/>
    <w:rsid w:val="00B72DCA"/>
    <w:rsid w:val="00B73ACF"/>
    <w:rsid w:val="00B73B35"/>
    <w:rsid w:val="00B74406"/>
    <w:rsid w:val="00B75942"/>
    <w:rsid w:val="00B8045E"/>
    <w:rsid w:val="00B804F4"/>
    <w:rsid w:val="00B80665"/>
    <w:rsid w:val="00B8322E"/>
    <w:rsid w:val="00B83F9C"/>
    <w:rsid w:val="00B854E9"/>
    <w:rsid w:val="00B91623"/>
    <w:rsid w:val="00B9259B"/>
    <w:rsid w:val="00B96451"/>
    <w:rsid w:val="00B96775"/>
    <w:rsid w:val="00B97B1C"/>
    <w:rsid w:val="00BA1F25"/>
    <w:rsid w:val="00BB0FC5"/>
    <w:rsid w:val="00BB1A02"/>
    <w:rsid w:val="00BB25D6"/>
    <w:rsid w:val="00BB58D5"/>
    <w:rsid w:val="00BB6641"/>
    <w:rsid w:val="00BB7182"/>
    <w:rsid w:val="00BC1667"/>
    <w:rsid w:val="00BC55D6"/>
    <w:rsid w:val="00BC7A6E"/>
    <w:rsid w:val="00BD0EB6"/>
    <w:rsid w:val="00BD3C2A"/>
    <w:rsid w:val="00BD456D"/>
    <w:rsid w:val="00BD68A9"/>
    <w:rsid w:val="00BE42FD"/>
    <w:rsid w:val="00BE580D"/>
    <w:rsid w:val="00BE79EF"/>
    <w:rsid w:val="00BF295F"/>
    <w:rsid w:val="00BF34A5"/>
    <w:rsid w:val="00BF372C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20124"/>
    <w:rsid w:val="00C222BE"/>
    <w:rsid w:val="00C257AC"/>
    <w:rsid w:val="00C26D83"/>
    <w:rsid w:val="00C3302B"/>
    <w:rsid w:val="00C34A96"/>
    <w:rsid w:val="00C34DB1"/>
    <w:rsid w:val="00C36396"/>
    <w:rsid w:val="00C424CA"/>
    <w:rsid w:val="00C42FFB"/>
    <w:rsid w:val="00C43357"/>
    <w:rsid w:val="00C43AE8"/>
    <w:rsid w:val="00C46623"/>
    <w:rsid w:val="00C47452"/>
    <w:rsid w:val="00C52218"/>
    <w:rsid w:val="00C56ADB"/>
    <w:rsid w:val="00C57481"/>
    <w:rsid w:val="00C62439"/>
    <w:rsid w:val="00C63858"/>
    <w:rsid w:val="00C657BB"/>
    <w:rsid w:val="00C701C3"/>
    <w:rsid w:val="00C72F6B"/>
    <w:rsid w:val="00C80AD2"/>
    <w:rsid w:val="00C835E9"/>
    <w:rsid w:val="00C9229E"/>
    <w:rsid w:val="00C947AE"/>
    <w:rsid w:val="00C94EA9"/>
    <w:rsid w:val="00C95520"/>
    <w:rsid w:val="00CA11ED"/>
    <w:rsid w:val="00CA2909"/>
    <w:rsid w:val="00CA432F"/>
    <w:rsid w:val="00CA74A0"/>
    <w:rsid w:val="00CA759C"/>
    <w:rsid w:val="00CB2514"/>
    <w:rsid w:val="00CB509E"/>
    <w:rsid w:val="00CB630B"/>
    <w:rsid w:val="00CC2924"/>
    <w:rsid w:val="00CC29B1"/>
    <w:rsid w:val="00CC41C6"/>
    <w:rsid w:val="00CC6AA2"/>
    <w:rsid w:val="00CC6D36"/>
    <w:rsid w:val="00CD2840"/>
    <w:rsid w:val="00CD489B"/>
    <w:rsid w:val="00CD53C9"/>
    <w:rsid w:val="00CE142A"/>
    <w:rsid w:val="00CE1D72"/>
    <w:rsid w:val="00CE464C"/>
    <w:rsid w:val="00CE5910"/>
    <w:rsid w:val="00CF0089"/>
    <w:rsid w:val="00CF008D"/>
    <w:rsid w:val="00CF3B6F"/>
    <w:rsid w:val="00CF7740"/>
    <w:rsid w:val="00D007FA"/>
    <w:rsid w:val="00D02803"/>
    <w:rsid w:val="00D06362"/>
    <w:rsid w:val="00D06E6C"/>
    <w:rsid w:val="00D07F7F"/>
    <w:rsid w:val="00D10864"/>
    <w:rsid w:val="00D14E73"/>
    <w:rsid w:val="00D17770"/>
    <w:rsid w:val="00D17E9C"/>
    <w:rsid w:val="00D249F8"/>
    <w:rsid w:val="00D2625B"/>
    <w:rsid w:val="00D31426"/>
    <w:rsid w:val="00D325E0"/>
    <w:rsid w:val="00D33AEF"/>
    <w:rsid w:val="00D3478E"/>
    <w:rsid w:val="00D3564E"/>
    <w:rsid w:val="00D40DA5"/>
    <w:rsid w:val="00D41A9E"/>
    <w:rsid w:val="00D41D17"/>
    <w:rsid w:val="00D43B6D"/>
    <w:rsid w:val="00D47897"/>
    <w:rsid w:val="00D53B74"/>
    <w:rsid w:val="00D54F80"/>
    <w:rsid w:val="00D6158B"/>
    <w:rsid w:val="00D6165E"/>
    <w:rsid w:val="00D6226D"/>
    <w:rsid w:val="00D65936"/>
    <w:rsid w:val="00D66936"/>
    <w:rsid w:val="00D70C58"/>
    <w:rsid w:val="00D73362"/>
    <w:rsid w:val="00D745BE"/>
    <w:rsid w:val="00D80378"/>
    <w:rsid w:val="00D827CD"/>
    <w:rsid w:val="00D82A32"/>
    <w:rsid w:val="00D86D43"/>
    <w:rsid w:val="00D91EEE"/>
    <w:rsid w:val="00D92B2C"/>
    <w:rsid w:val="00D9520A"/>
    <w:rsid w:val="00D9556D"/>
    <w:rsid w:val="00D96E0C"/>
    <w:rsid w:val="00DA34CC"/>
    <w:rsid w:val="00DA50EC"/>
    <w:rsid w:val="00DA7FBD"/>
    <w:rsid w:val="00DB3E36"/>
    <w:rsid w:val="00DB5382"/>
    <w:rsid w:val="00DB5CF0"/>
    <w:rsid w:val="00DB6228"/>
    <w:rsid w:val="00DC548B"/>
    <w:rsid w:val="00DC666C"/>
    <w:rsid w:val="00DC6A5B"/>
    <w:rsid w:val="00DD0417"/>
    <w:rsid w:val="00DD06C7"/>
    <w:rsid w:val="00DD08DD"/>
    <w:rsid w:val="00DD5CF1"/>
    <w:rsid w:val="00DD79BF"/>
    <w:rsid w:val="00DD7DA1"/>
    <w:rsid w:val="00DE0877"/>
    <w:rsid w:val="00DE1437"/>
    <w:rsid w:val="00DE301E"/>
    <w:rsid w:val="00DE340F"/>
    <w:rsid w:val="00DE540C"/>
    <w:rsid w:val="00DE55A5"/>
    <w:rsid w:val="00DE5782"/>
    <w:rsid w:val="00DE7F1A"/>
    <w:rsid w:val="00DF4CF6"/>
    <w:rsid w:val="00DF6066"/>
    <w:rsid w:val="00DF6325"/>
    <w:rsid w:val="00DF63AE"/>
    <w:rsid w:val="00DF6BDD"/>
    <w:rsid w:val="00E022D7"/>
    <w:rsid w:val="00E02C34"/>
    <w:rsid w:val="00E04EE8"/>
    <w:rsid w:val="00E12AE7"/>
    <w:rsid w:val="00E1300B"/>
    <w:rsid w:val="00E13182"/>
    <w:rsid w:val="00E211CF"/>
    <w:rsid w:val="00E23087"/>
    <w:rsid w:val="00E300AE"/>
    <w:rsid w:val="00E31F5B"/>
    <w:rsid w:val="00E33DD6"/>
    <w:rsid w:val="00E425FF"/>
    <w:rsid w:val="00E429CD"/>
    <w:rsid w:val="00E436A2"/>
    <w:rsid w:val="00E43ED0"/>
    <w:rsid w:val="00E445E5"/>
    <w:rsid w:val="00E50306"/>
    <w:rsid w:val="00E51040"/>
    <w:rsid w:val="00E52682"/>
    <w:rsid w:val="00E53540"/>
    <w:rsid w:val="00E603B3"/>
    <w:rsid w:val="00E60B1A"/>
    <w:rsid w:val="00E71830"/>
    <w:rsid w:val="00E828C3"/>
    <w:rsid w:val="00E839D2"/>
    <w:rsid w:val="00E918B4"/>
    <w:rsid w:val="00E91D35"/>
    <w:rsid w:val="00E91F59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B03DC"/>
    <w:rsid w:val="00EB1BD3"/>
    <w:rsid w:val="00EB2718"/>
    <w:rsid w:val="00EB3B79"/>
    <w:rsid w:val="00EB3BC1"/>
    <w:rsid w:val="00EC07C7"/>
    <w:rsid w:val="00EC11CA"/>
    <w:rsid w:val="00EC4A46"/>
    <w:rsid w:val="00EC52D7"/>
    <w:rsid w:val="00EC54D6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F0131"/>
    <w:rsid w:val="00EF0642"/>
    <w:rsid w:val="00EF0E3A"/>
    <w:rsid w:val="00EF1672"/>
    <w:rsid w:val="00EF5881"/>
    <w:rsid w:val="00EF6322"/>
    <w:rsid w:val="00F005E0"/>
    <w:rsid w:val="00F00E1E"/>
    <w:rsid w:val="00F03022"/>
    <w:rsid w:val="00F0634E"/>
    <w:rsid w:val="00F10173"/>
    <w:rsid w:val="00F12546"/>
    <w:rsid w:val="00F12684"/>
    <w:rsid w:val="00F174FC"/>
    <w:rsid w:val="00F201B6"/>
    <w:rsid w:val="00F21F71"/>
    <w:rsid w:val="00F272F9"/>
    <w:rsid w:val="00F27FEB"/>
    <w:rsid w:val="00F31509"/>
    <w:rsid w:val="00F35F61"/>
    <w:rsid w:val="00F365C1"/>
    <w:rsid w:val="00F370A9"/>
    <w:rsid w:val="00F422BD"/>
    <w:rsid w:val="00F430F0"/>
    <w:rsid w:val="00F4334B"/>
    <w:rsid w:val="00F440AE"/>
    <w:rsid w:val="00F45EAF"/>
    <w:rsid w:val="00F55B81"/>
    <w:rsid w:val="00F643B9"/>
    <w:rsid w:val="00F64554"/>
    <w:rsid w:val="00F6534F"/>
    <w:rsid w:val="00F653EC"/>
    <w:rsid w:val="00F67B1F"/>
    <w:rsid w:val="00F72044"/>
    <w:rsid w:val="00F73640"/>
    <w:rsid w:val="00F75E27"/>
    <w:rsid w:val="00F86DFF"/>
    <w:rsid w:val="00F87070"/>
    <w:rsid w:val="00F94E2A"/>
    <w:rsid w:val="00FA24A8"/>
    <w:rsid w:val="00FA3FD1"/>
    <w:rsid w:val="00FA58A0"/>
    <w:rsid w:val="00FA5A12"/>
    <w:rsid w:val="00FB0A17"/>
    <w:rsid w:val="00FB0C09"/>
    <w:rsid w:val="00FB1E89"/>
    <w:rsid w:val="00FB3E07"/>
    <w:rsid w:val="00FB3F11"/>
    <w:rsid w:val="00FB4B43"/>
    <w:rsid w:val="00FB4F8E"/>
    <w:rsid w:val="00FB5C7D"/>
    <w:rsid w:val="00FB60C3"/>
    <w:rsid w:val="00FB7FB3"/>
    <w:rsid w:val="00FC527C"/>
    <w:rsid w:val="00FD0994"/>
    <w:rsid w:val="00FD3517"/>
    <w:rsid w:val="00FD3DE9"/>
    <w:rsid w:val="00FD40D2"/>
    <w:rsid w:val="00FD6C28"/>
    <w:rsid w:val="00FD6FC4"/>
    <w:rsid w:val="00FD7803"/>
    <w:rsid w:val="00FE4111"/>
    <w:rsid w:val="00FE56F7"/>
    <w:rsid w:val="00FE59C2"/>
    <w:rsid w:val="00FF1970"/>
    <w:rsid w:val="00FF52D0"/>
    <w:rsid w:val="00FF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rotY val="30"/>
      <c:perspective val="20"/>
    </c:view3D>
    <c:plotArea>
      <c:layout>
        <c:manualLayout>
          <c:layoutTarget val="inner"/>
          <c:xMode val="edge"/>
          <c:yMode val="edge"/>
          <c:x val="0.16435708907537291"/>
          <c:y val="6.1858010145869509E-2"/>
          <c:w val="0.6157631598133565"/>
          <c:h val="0.815492271223845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разрешено по существу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339</c:v>
                </c:pt>
                <c:pt idx="1">
                  <c:v>277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поступило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482</c:v>
                </c:pt>
                <c:pt idx="1">
                  <c:v>456</c:v>
                </c:pt>
              </c:numCache>
            </c:numRef>
          </c:val>
        </c:ser>
        <c:dLbls/>
        <c:shape val="box"/>
        <c:axId val="109753088"/>
        <c:axId val="109754624"/>
        <c:axId val="109541120"/>
      </c:bar3DChart>
      <c:catAx>
        <c:axId val="109753088"/>
        <c:scaling>
          <c:orientation val="minMax"/>
        </c:scaling>
        <c:axPos val="b"/>
        <c:tickLblPos val="nextTo"/>
        <c:crossAx val="109754624"/>
        <c:crosses val="autoZero"/>
        <c:auto val="1"/>
        <c:lblAlgn val="ctr"/>
        <c:lblOffset val="100"/>
      </c:catAx>
      <c:valAx>
        <c:axId val="109754624"/>
        <c:scaling>
          <c:orientation val="minMax"/>
        </c:scaling>
        <c:axPos val="l"/>
        <c:majorGridlines/>
        <c:numFmt formatCode="General" sourceLinked="1"/>
        <c:tickLblPos val="nextTo"/>
        <c:crossAx val="109753088"/>
        <c:crosses val="autoZero"/>
        <c:crossBetween val="between"/>
      </c:valAx>
      <c:serAx>
        <c:axId val="109541120"/>
        <c:scaling>
          <c:orientation val="minMax"/>
        </c:scaling>
        <c:delete val="1"/>
        <c:axPos val="b"/>
        <c:tickLblPos val="nextTo"/>
        <c:crossAx val="109754624"/>
        <c:crosses val="autoZero"/>
      </c:serAx>
    </c:plotArea>
    <c:legend>
      <c:legendPos val="r"/>
      <c:layout>
        <c:manualLayout>
          <c:xMode val="edge"/>
          <c:yMode val="edge"/>
          <c:x val="0.78935923123061802"/>
          <c:y val="0.14234152563111871"/>
          <c:w val="0.19676964858559351"/>
          <c:h val="0.41013928955615636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rotY val="30"/>
      <c:depthPercent val="100"/>
      <c:perspective val="2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159</c:v>
                </c:pt>
                <c:pt idx="1">
                  <c:v>148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179</c:v>
                </c:pt>
                <c:pt idx="1">
                  <c:v>128</c:v>
                </c:pt>
              </c:numCache>
            </c:numRef>
          </c:val>
        </c:ser>
        <c:dLbls/>
        <c:shape val="box"/>
        <c:axId val="110192896"/>
        <c:axId val="110206976"/>
        <c:axId val="110202880"/>
      </c:bar3DChart>
      <c:catAx>
        <c:axId val="110192896"/>
        <c:scaling>
          <c:orientation val="minMax"/>
        </c:scaling>
        <c:axPos val="b"/>
        <c:tickLblPos val="nextTo"/>
        <c:crossAx val="110206976"/>
        <c:crosses val="autoZero"/>
        <c:auto val="1"/>
        <c:lblAlgn val="ctr"/>
        <c:lblOffset val="100"/>
      </c:catAx>
      <c:valAx>
        <c:axId val="110206976"/>
        <c:scaling>
          <c:orientation val="minMax"/>
        </c:scaling>
        <c:axPos val="l"/>
        <c:majorGridlines/>
        <c:numFmt formatCode="General" sourceLinked="1"/>
        <c:tickLblPos val="nextTo"/>
        <c:crossAx val="110192896"/>
        <c:crosses val="autoZero"/>
        <c:crossBetween val="between"/>
      </c:valAx>
      <c:serAx>
        <c:axId val="110202880"/>
        <c:scaling>
          <c:orientation val="minMax"/>
        </c:scaling>
        <c:delete val="1"/>
        <c:axPos val="b"/>
        <c:tickLblPos val="nextTo"/>
        <c:crossAx val="110206976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perspective val="30"/>
    </c:view3D>
    <c:plotArea>
      <c:layout>
        <c:manualLayout>
          <c:layoutTarget val="inner"/>
          <c:xMode val="edge"/>
          <c:yMode val="edge"/>
          <c:x val="8.2025529626807939E-2"/>
          <c:y val="6.0323388671770548E-2"/>
          <c:w val="0.57165232589990289"/>
          <c:h val="0.80356330764277939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вопросам предварительного следствия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вопросам приема, регистрации и рассмотрения сообщений о преступлениях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244</c:v>
                </c:pt>
                <c:pt idx="1">
                  <c:v>191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другим вопросам деятельности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ходатайства по уголовным делам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186</c:v>
                </c:pt>
                <c:pt idx="1">
                  <c:v>91</c:v>
                </c:pt>
              </c:numCache>
            </c:numRef>
          </c:val>
        </c:ser>
        <c:dLbls/>
        <c:shape val="box"/>
        <c:axId val="110389120"/>
        <c:axId val="110390656"/>
        <c:axId val="0"/>
      </c:bar3DChart>
      <c:catAx>
        <c:axId val="110389120"/>
        <c:scaling>
          <c:orientation val="minMax"/>
        </c:scaling>
        <c:axPos val="b"/>
        <c:tickLblPos val="nextTo"/>
        <c:crossAx val="110390656"/>
        <c:crosses val="autoZero"/>
        <c:auto val="1"/>
        <c:lblAlgn val="ctr"/>
        <c:lblOffset val="100"/>
      </c:catAx>
      <c:valAx>
        <c:axId val="110390656"/>
        <c:scaling>
          <c:orientation val="minMax"/>
        </c:scaling>
        <c:axPos val="l"/>
        <c:majorGridlines/>
        <c:numFmt formatCode="0%" sourceLinked="1"/>
        <c:tickLblPos val="nextTo"/>
        <c:crossAx val="110389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369115454446694"/>
          <c:y val="7.9613955099719011E-2"/>
          <c:w val="0.29620355279779553"/>
          <c:h val="0.78648988959345378"/>
        </c:manualLayout>
      </c:layout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разрешено обращений по существу</c:v>
                </c:pt>
                <c:pt idx="1">
                  <c:v>приобщено к ранее поступившему (дубликат)</c:v>
                </c:pt>
                <c:pt idx="2">
                  <c:v>направлено в другие ведомства и министерства</c:v>
                </c:pt>
                <c:pt idx="3">
                  <c:v>оставлено без разрешения</c:v>
                </c:pt>
                <c:pt idx="4">
                  <c:v>направлено в подчиненые СО</c:v>
                </c:pt>
                <c:pt idx="5">
                  <c:v>остаток неразрешенных обращений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339</c:v>
                </c:pt>
                <c:pt idx="1">
                  <c:v>21</c:v>
                </c:pt>
                <c:pt idx="2">
                  <c:v>115</c:v>
                </c:pt>
                <c:pt idx="3">
                  <c:v>7</c:v>
                </c:pt>
                <c:pt idx="4">
                  <c:v>138</c:v>
                </c:pt>
                <c:pt idx="5">
                  <c:v>10</c:v>
                </c:pt>
              </c:numCache>
            </c:numRef>
          </c:val>
        </c:ser>
        <c:dLbls/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контролем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поступило из вышестоящих органов СКР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136</c:v>
                </c:pt>
                <c:pt idx="1">
                  <c:v>140</c:v>
                </c:pt>
              </c:numCache>
            </c:numRef>
          </c:val>
        </c:ser>
        <c:dLbls/>
        <c:shape val="box"/>
        <c:axId val="110483712"/>
        <c:axId val="111542272"/>
        <c:axId val="110458624"/>
      </c:bar3DChart>
      <c:catAx>
        <c:axId val="110483712"/>
        <c:scaling>
          <c:orientation val="minMax"/>
        </c:scaling>
        <c:axPos val="b"/>
        <c:tickLblPos val="nextTo"/>
        <c:crossAx val="111542272"/>
        <c:crosses val="autoZero"/>
        <c:auto val="1"/>
        <c:lblAlgn val="ctr"/>
        <c:lblOffset val="100"/>
      </c:catAx>
      <c:valAx>
        <c:axId val="111542272"/>
        <c:scaling>
          <c:orientation val="minMax"/>
        </c:scaling>
        <c:axPos val="l"/>
        <c:majorGridlines/>
        <c:numFmt formatCode="General" sourceLinked="1"/>
        <c:tickLblPos val="nextTo"/>
        <c:crossAx val="110483712"/>
        <c:crosses val="autoZero"/>
        <c:crossBetween val="between"/>
      </c:valAx>
      <c:serAx>
        <c:axId val="110458624"/>
        <c:scaling>
          <c:orientation val="minMax"/>
        </c:scaling>
        <c:delete val="1"/>
        <c:axPos val="b"/>
        <c:tickLblPos val="nextTo"/>
        <c:crossAx val="111542272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№3. Результаты рассмотрения обращений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отклонено</c:v>
                </c:pt>
                <c:pt idx="1">
                  <c:v>удовлетворено</c:v>
                </c:pt>
                <c:pt idx="2">
                  <c:v>разъяснено (письмено и устно)</c:v>
                </c:pt>
                <c:pt idx="3">
                  <c:v>направлено в прокуратуру</c:v>
                </c:pt>
                <c:pt idx="4">
                  <c:v>направлено в иные ведомства</c:v>
                </c:pt>
                <c:pt idx="5">
                  <c:v>принято иное решение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0</c:v>
                </c:pt>
                <c:pt idx="2">
                  <c:v>129</c:v>
                </c:pt>
                <c:pt idx="3">
                  <c:v>14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61418931106369856"/>
          <c:y val="5.4543653340626178E-2"/>
          <c:w val="0.3350198340894181"/>
          <c:h val="0.6411512374071196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7162-CA3C-44CD-86EB-5C9FC2AC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10918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327</cp:revision>
  <cp:lastPrinted>2015-01-22T15:07:00Z</cp:lastPrinted>
  <dcterms:created xsi:type="dcterms:W3CDTF">2009-06-04T08:30:00Z</dcterms:created>
  <dcterms:modified xsi:type="dcterms:W3CDTF">2021-09-22T15:14:00Z</dcterms:modified>
</cp:coreProperties>
</file>